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BEB4E" w14:textId="77777777" w:rsidR="00DC4047" w:rsidRPr="00940FE4" w:rsidRDefault="00DC4047" w:rsidP="00DC4047">
      <w:pPr>
        <w:numPr>
          <w:ilvl w:val="1"/>
          <w:numId w:val="0"/>
        </w:numPr>
        <w:spacing w:after="160" w:line="480" w:lineRule="auto"/>
        <w:ind w:left="-227"/>
        <w:jc w:val="center"/>
        <w:rPr>
          <w:rFonts w:asciiTheme="minorHAnsi" w:eastAsiaTheme="minorEastAsia" w:hAnsiTheme="minorHAnsi" w:cs="Guttman Vilna"/>
          <w:bCs/>
          <w:color w:val="5A5A5A" w:themeColor="text1" w:themeTint="A5"/>
          <w:szCs w:val="24"/>
          <w:u w:val="single"/>
          <w:rtl/>
          <w:lang w:val="en-US"/>
        </w:rPr>
      </w:pPr>
      <w:r w:rsidRPr="00940FE4">
        <w:rPr>
          <w:rFonts w:asciiTheme="minorHAnsi" w:eastAsiaTheme="minorEastAsia" w:hAnsiTheme="minorHAnsi" w:cs="Guttman Vilna" w:hint="cs"/>
          <w:bCs/>
          <w:color w:val="5A5A5A" w:themeColor="text1" w:themeTint="A5"/>
          <w:szCs w:val="24"/>
          <w:u w:val="single"/>
          <w:rtl/>
          <w:lang w:val="en-US"/>
        </w:rPr>
        <w:t>מקורות</w:t>
      </w:r>
    </w:p>
    <w:p w14:paraId="79DEF16A" w14:textId="77777777" w:rsidR="00DC4047" w:rsidRPr="00940FE4" w:rsidRDefault="00DC4047" w:rsidP="00DC4047">
      <w:pPr>
        <w:pStyle w:val="a3"/>
        <w:spacing w:after="240" w:line="276" w:lineRule="auto"/>
        <w:rPr>
          <w:rFonts w:asciiTheme="minorBidi" w:eastAsiaTheme="minorEastAsia" w:hAnsiTheme="minorBidi" w:cstheme="minorBidi"/>
          <w:sz w:val="28"/>
          <w:szCs w:val="28"/>
          <w:rtl/>
          <w:lang w:val="en-US"/>
        </w:rPr>
      </w:pPr>
    </w:p>
    <w:p w14:paraId="78E066DE"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sidRPr="00940FE4">
        <w:rPr>
          <w:rFonts w:asciiTheme="minorBidi" w:eastAsiaTheme="minorEastAsia" w:hAnsiTheme="minorBidi" w:cstheme="minorBidi"/>
          <w:sz w:val="28"/>
          <w:szCs w:val="28"/>
          <w:rtl/>
          <w:lang w:val="en-US"/>
        </w:rPr>
        <w:t>איזהו חכם הרואה את הנולד – גמ' מס' תמיד לב ע"א.</w:t>
      </w:r>
    </w:p>
    <w:p w14:paraId="53D73A20"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sidRPr="00940FE4">
        <w:rPr>
          <w:rFonts w:asciiTheme="minorBidi" w:eastAsiaTheme="minorEastAsia" w:hAnsiTheme="minorBidi" w:cstheme="minorBidi"/>
          <w:sz w:val="28"/>
          <w:szCs w:val="28"/>
          <w:rtl/>
          <w:lang w:val="en-US"/>
        </w:rPr>
        <w:t>אין דבר העומד בפני הרצון:</w:t>
      </w:r>
    </w:p>
    <w:p w14:paraId="02DDB1A0" w14:textId="77777777" w:rsidR="00DC4047" w:rsidRDefault="00DC4047" w:rsidP="00DC4047">
      <w:pPr>
        <w:pStyle w:val="a3"/>
        <w:spacing w:line="480" w:lineRule="auto"/>
        <w:rPr>
          <w:rFonts w:asciiTheme="minorBidi" w:eastAsiaTheme="minorEastAsia" w:hAnsiTheme="minorBidi" w:cstheme="minorBidi"/>
          <w:sz w:val="28"/>
          <w:szCs w:val="28"/>
          <w:rtl/>
          <w:lang w:val="en-US"/>
        </w:rPr>
      </w:pPr>
      <w:r w:rsidRPr="00940FE4">
        <w:rPr>
          <w:noProof/>
          <w:lang w:val="en-US"/>
        </w:rPr>
        <w:drawing>
          <wp:anchor distT="0" distB="0" distL="114300" distR="114300" simplePos="0" relativeHeight="251659264" behindDoc="0" locked="0" layoutInCell="1" allowOverlap="1" wp14:anchorId="2F07B053" wp14:editId="55042862">
            <wp:simplePos x="0" y="0"/>
            <wp:positionH relativeFrom="column">
              <wp:posOffset>0</wp:posOffset>
            </wp:positionH>
            <wp:positionV relativeFrom="paragraph">
              <wp:posOffset>185420</wp:posOffset>
            </wp:positionV>
            <wp:extent cx="5274310" cy="4012565"/>
            <wp:effectExtent l="0" t="0" r="2540" b="6985"/>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274310" cy="4012565"/>
                    </a:xfrm>
                    <a:prstGeom prst="rect">
                      <a:avLst/>
                    </a:prstGeom>
                  </pic:spPr>
                </pic:pic>
              </a:graphicData>
            </a:graphic>
          </wp:anchor>
        </w:drawing>
      </w:r>
      <w:r w:rsidRPr="00940FE4">
        <w:rPr>
          <w:rFonts w:asciiTheme="minorBidi" w:eastAsiaTheme="minorEastAsia" w:hAnsiTheme="minorBidi" w:cstheme="minorBidi"/>
          <w:sz w:val="28"/>
          <w:szCs w:val="28"/>
          <w:rtl/>
          <w:lang w:val="en-US"/>
        </w:rPr>
        <w:t>וראה גם רש"י בראשית ד, ז: "ואתה תמשול בו - אם תרצה תתגבר עליו". וראה עוד מסכת מכות י ע"ב: "בדרך שאדם רוצה לילך</w:t>
      </w:r>
      <w:r>
        <w:rPr>
          <w:rFonts w:asciiTheme="minorBidi" w:eastAsiaTheme="minorEastAsia" w:hAnsiTheme="minorBidi" w:cstheme="minorBidi" w:hint="cs"/>
          <w:sz w:val="28"/>
          <w:szCs w:val="28"/>
          <w:rtl/>
          <w:lang w:val="en-US"/>
        </w:rPr>
        <w:t>,</w:t>
      </w:r>
      <w:r w:rsidRPr="00940FE4">
        <w:rPr>
          <w:rFonts w:asciiTheme="minorBidi" w:eastAsiaTheme="minorEastAsia" w:hAnsiTheme="minorBidi" w:cstheme="minorBidi"/>
          <w:sz w:val="28"/>
          <w:szCs w:val="28"/>
          <w:rtl/>
          <w:lang w:val="en-US"/>
        </w:rPr>
        <w:t xml:space="preserve"> בה מוליכין אותו"</w:t>
      </w:r>
      <w:r>
        <w:rPr>
          <w:rFonts w:asciiTheme="minorBidi" w:eastAsiaTheme="minorEastAsia" w:hAnsiTheme="minorBidi" w:cstheme="minorBidi" w:hint="cs"/>
          <w:sz w:val="28"/>
          <w:szCs w:val="28"/>
          <w:rtl/>
          <w:lang w:val="en-US"/>
        </w:rPr>
        <w:t>.</w:t>
      </w:r>
    </w:p>
    <w:p w14:paraId="0DF3EBFE" w14:textId="509C45BE" w:rsidR="00DC4047" w:rsidRPr="00940FE4" w:rsidRDefault="00DC4047" w:rsidP="00DC4047">
      <w:pPr>
        <w:pStyle w:val="a3"/>
        <w:spacing w:line="480" w:lineRule="auto"/>
        <w:rPr>
          <w:rFonts w:asciiTheme="minorBidi" w:eastAsiaTheme="minorEastAsia" w:hAnsiTheme="minorBidi" w:cstheme="minorBidi"/>
          <w:sz w:val="28"/>
          <w:szCs w:val="28"/>
          <w:rtl/>
          <w:lang w:val="en-US"/>
        </w:rPr>
      </w:pPr>
      <w:r>
        <w:rPr>
          <w:rFonts w:asciiTheme="minorBidi" w:eastAsiaTheme="minorEastAsia" w:hAnsiTheme="minorBidi" w:cstheme="minorBidi" w:hint="cs"/>
          <w:sz w:val="28"/>
          <w:szCs w:val="28"/>
          <w:rtl/>
          <w:lang w:val="en-US"/>
        </w:rPr>
        <w:t>ומגילה ו ע"ב: "</w:t>
      </w:r>
      <w:r w:rsidRPr="00B3714D">
        <w:rPr>
          <w:rFonts w:asciiTheme="minorBidi" w:eastAsiaTheme="minorEastAsia" w:hAnsiTheme="minorBidi" w:cs="Arial"/>
          <w:sz w:val="28"/>
          <w:szCs w:val="28"/>
          <w:rtl/>
          <w:lang w:val="en-US"/>
        </w:rPr>
        <w:t>אם יאמר לך אד</w:t>
      </w:r>
      <w:r>
        <w:rPr>
          <w:rFonts w:asciiTheme="minorBidi" w:eastAsiaTheme="minorEastAsia" w:hAnsiTheme="minorBidi" w:cs="Arial" w:hint="cs"/>
          <w:sz w:val="28"/>
          <w:szCs w:val="28"/>
          <w:rtl/>
          <w:lang w:val="en-US"/>
        </w:rPr>
        <w:t>ם</w:t>
      </w:r>
      <w:r w:rsidRPr="00B3714D">
        <w:rPr>
          <w:rFonts w:asciiTheme="minorBidi" w:eastAsiaTheme="minorEastAsia" w:hAnsiTheme="minorBidi" w:cs="Arial"/>
          <w:sz w:val="28"/>
          <w:szCs w:val="28"/>
          <w:rtl/>
          <w:lang w:val="en-US"/>
        </w:rPr>
        <w:t xml:space="preserve"> יגעתי ולא מצאתי אל תאמן</w:t>
      </w:r>
      <w:r>
        <w:rPr>
          <w:rFonts w:asciiTheme="minorBidi" w:eastAsiaTheme="minorEastAsia" w:hAnsiTheme="minorBidi" w:cs="Arial" w:hint="cs"/>
          <w:sz w:val="28"/>
          <w:szCs w:val="28"/>
          <w:rtl/>
          <w:lang w:val="en-US"/>
        </w:rPr>
        <w:t>,</w:t>
      </w:r>
      <w:r w:rsidRPr="00B3714D">
        <w:rPr>
          <w:rFonts w:asciiTheme="minorBidi" w:eastAsiaTheme="minorEastAsia" w:hAnsiTheme="minorBidi" w:cs="Arial"/>
          <w:sz w:val="28"/>
          <w:szCs w:val="28"/>
          <w:rtl/>
          <w:lang w:val="en-US"/>
        </w:rPr>
        <w:t xml:space="preserve"> לא יגעתי ומצאתי אל תאמן</w:t>
      </w:r>
      <w:r>
        <w:rPr>
          <w:rFonts w:asciiTheme="minorBidi" w:eastAsiaTheme="minorEastAsia" w:hAnsiTheme="minorBidi" w:cs="Arial" w:hint="cs"/>
          <w:sz w:val="28"/>
          <w:szCs w:val="28"/>
          <w:rtl/>
          <w:lang w:val="en-US"/>
        </w:rPr>
        <w:t>,</w:t>
      </w:r>
      <w:r w:rsidRPr="00B3714D">
        <w:rPr>
          <w:rFonts w:asciiTheme="minorBidi" w:eastAsiaTheme="minorEastAsia" w:hAnsiTheme="minorBidi" w:cs="Arial"/>
          <w:sz w:val="28"/>
          <w:szCs w:val="28"/>
          <w:rtl/>
          <w:lang w:val="en-US"/>
        </w:rPr>
        <w:t xml:space="preserve"> יגעתי ומצאתי תאמן</w:t>
      </w:r>
      <w:r>
        <w:rPr>
          <w:rFonts w:asciiTheme="minorBidi" w:eastAsiaTheme="minorEastAsia" w:hAnsiTheme="minorBidi" w:cs="Arial" w:hint="cs"/>
          <w:sz w:val="28"/>
          <w:szCs w:val="28"/>
          <w:rtl/>
          <w:lang w:val="en-US"/>
        </w:rPr>
        <w:t>.</w:t>
      </w:r>
      <w:r w:rsidRPr="00B3714D">
        <w:rPr>
          <w:rFonts w:asciiTheme="minorBidi" w:eastAsiaTheme="minorEastAsia" w:hAnsiTheme="minorBidi" w:cs="Arial"/>
          <w:sz w:val="28"/>
          <w:szCs w:val="28"/>
          <w:rtl/>
          <w:lang w:val="en-US"/>
        </w:rPr>
        <w:t xml:space="preserve"> הני מילי בדברי תורה אבל במשא ומתן סייעתא הוא מן שמיא</w:t>
      </w:r>
      <w:r>
        <w:rPr>
          <w:rFonts w:asciiTheme="minorBidi" w:eastAsiaTheme="minorEastAsia" w:hAnsiTheme="minorBidi" w:cs="Arial" w:hint="cs"/>
          <w:sz w:val="28"/>
          <w:szCs w:val="28"/>
          <w:rtl/>
          <w:lang w:val="en-US"/>
        </w:rPr>
        <w:t>.</w:t>
      </w:r>
      <w:r w:rsidRPr="00B3714D">
        <w:rPr>
          <w:rFonts w:asciiTheme="minorBidi" w:eastAsiaTheme="minorEastAsia" w:hAnsiTheme="minorBidi" w:cs="Arial"/>
          <w:sz w:val="28"/>
          <w:szCs w:val="28"/>
          <w:rtl/>
          <w:lang w:val="en-US"/>
        </w:rPr>
        <w:t xml:space="preserve"> ולדברי תורה לא אמרן אלא לחדודי אבל לאוקמי גירסא סייעתא מן שמיא היא</w:t>
      </w:r>
      <w:r>
        <w:rPr>
          <w:rFonts w:asciiTheme="minorBidi" w:eastAsiaTheme="minorEastAsia" w:hAnsiTheme="minorBidi" w:cstheme="minorBidi" w:hint="cs"/>
          <w:sz w:val="28"/>
          <w:szCs w:val="28"/>
          <w:rtl/>
          <w:lang w:val="en-US"/>
        </w:rPr>
        <w:t>".</w:t>
      </w:r>
    </w:p>
    <w:p w14:paraId="61B130D6"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sz w:val="28"/>
          <w:szCs w:val="28"/>
          <w:rtl/>
          <w:lang w:val="en-US"/>
        </w:rPr>
      </w:pPr>
      <w:r w:rsidRPr="00940FE4">
        <w:rPr>
          <w:rFonts w:asciiTheme="minorBidi" w:eastAsiaTheme="minorEastAsia" w:hAnsiTheme="minorBidi" w:cstheme="minorBidi"/>
          <w:sz w:val="28"/>
          <w:szCs w:val="28"/>
          <w:rtl/>
          <w:lang w:val="en-US"/>
        </w:rPr>
        <w:t>אין לך דבר העומד בפני התשובה</w:t>
      </w:r>
      <w:r>
        <w:rPr>
          <w:rFonts w:asciiTheme="minorBidi" w:eastAsiaTheme="minorEastAsia" w:hAnsiTheme="minorBidi" w:cstheme="minorBidi" w:hint="cs"/>
          <w:sz w:val="28"/>
          <w:szCs w:val="28"/>
          <w:rtl/>
          <w:lang w:val="en-US"/>
        </w:rPr>
        <w:t xml:space="preserve"> –</w:t>
      </w:r>
      <w:r w:rsidRPr="00940FE4">
        <w:rPr>
          <w:rFonts w:asciiTheme="minorBidi" w:eastAsiaTheme="minorEastAsia" w:hAnsiTheme="minorBidi" w:cstheme="minorBidi"/>
          <w:sz w:val="28"/>
          <w:szCs w:val="28"/>
          <w:rtl/>
          <w:lang w:val="en-US"/>
        </w:rPr>
        <w:t xml:space="preserve"> ירושלמי פאה א, א.</w:t>
      </w:r>
    </w:p>
    <w:p w14:paraId="65AB701C"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sz w:val="28"/>
          <w:szCs w:val="28"/>
          <w:rtl/>
          <w:lang w:val="en-US"/>
        </w:rPr>
      </w:pPr>
      <w:r w:rsidRPr="00940FE4">
        <w:rPr>
          <w:rFonts w:asciiTheme="minorBidi" w:eastAsiaTheme="minorEastAsia" w:hAnsiTheme="minorBidi" w:cstheme="minorBidi"/>
          <w:sz w:val="28"/>
          <w:szCs w:val="28"/>
          <w:rtl/>
          <w:lang w:val="en-US"/>
        </w:rPr>
        <w:lastRenderedPageBreak/>
        <w:t>בכל יום החמה אינה רוצה לצאת מפני שמשתחוין לה, עד שמכין אותה ויוצאת בעל כרחה – נדרים לט ע"ב ומבואר ברש"י ד"ה ובכל יום ויום.</w:t>
      </w:r>
    </w:p>
    <w:p w14:paraId="7CF8D15D"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sz w:val="28"/>
          <w:szCs w:val="28"/>
          <w:rtl/>
          <w:lang w:val="en-US"/>
        </w:rPr>
      </w:pPr>
      <w:r w:rsidRPr="00940FE4">
        <w:rPr>
          <w:rFonts w:asciiTheme="minorBidi" w:eastAsiaTheme="minorEastAsia" w:hAnsiTheme="minorBidi" w:cstheme="minorBidi"/>
          <w:sz w:val="28"/>
          <w:szCs w:val="28"/>
          <w:rtl/>
          <w:lang w:val="en-US"/>
        </w:rPr>
        <w:t>בכל יום יהיו בעיניך כחדשים – ספרי דברים ו, ו.</w:t>
      </w:r>
    </w:p>
    <w:p w14:paraId="7084CBE7" w14:textId="77777777" w:rsidR="00DC4047" w:rsidRPr="00940FE4" w:rsidRDefault="00DC4047" w:rsidP="00DC4047">
      <w:pPr>
        <w:pStyle w:val="a3"/>
        <w:numPr>
          <w:ilvl w:val="0"/>
          <w:numId w:val="1"/>
        </w:numPr>
        <w:spacing w:line="480" w:lineRule="auto"/>
        <w:jc w:val="left"/>
        <w:rPr>
          <w:rFonts w:asciiTheme="minorBidi" w:eastAsiaTheme="minorEastAsia" w:hAnsiTheme="minorBidi" w:cstheme="minorBidi"/>
          <w:bCs/>
          <w:color w:val="5A5A5A" w:themeColor="text1" w:themeTint="A5"/>
          <w:sz w:val="28"/>
          <w:szCs w:val="28"/>
          <w:rtl/>
          <w:lang w:val="en-US"/>
        </w:rPr>
      </w:pPr>
      <w:r w:rsidRPr="00940FE4">
        <w:rPr>
          <w:rFonts w:asciiTheme="minorBidi" w:eastAsiaTheme="minorEastAsia" w:hAnsiTheme="minorBidi" w:cstheme="minorBidi"/>
          <w:bCs/>
          <w:color w:val="5A5A5A" w:themeColor="text1" w:themeTint="A5"/>
          <w:sz w:val="28"/>
          <w:szCs w:val="28"/>
          <w:rtl/>
          <w:lang w:val="en-US"/>
        </w:rPr>
        <w:t>ברא כרעא דאבוה:</w:t>
      </w:r>
      <w:r w:rsidRPr="00940FE4">
        <w:rPr>
          <w:rFonts w:asciiTheme="minorBidi" w:eastAsiaTheme="minorEastAsia" w:hAnsiTheme="minorBidi" w:cstheme="minorBidi"/>
          <w:bCs/>
          <w:noProof/>
          <w:color w:val="5A5A5A" w:themeColor="text1" w:themeTint="A5"/>
          <w:sz w:val="28"/>
          <w:szCs w:val="28"/>
          <w:lang w:val="en-US"/>
        </w:rPr>
        <w:t xml:space="preserve"> </w:t>
      </w:r>
      <w:r w:rsidRPr="00940FE4">
        <w:rPr>
          <w:rFonts w:asciiTheme="minorBidi" w:hAnsiTheme="minorBidi" w:cstheme="minorBidi"/>
          <w:noProof/>
          <w:sz w:val="28"/>
          <w:szCs w:val="28"/>
          <w:lang w:val="en-US"/>
        </w:rPr>
        <w:drawing>
          <wp:inline distT="0" distB="0" distL="0" distR="0" wp14:anchorId="1B8E1557" wp14:editId="34D56700">
            <wp:extent cx="5274310" cy="614680"/>
            <wp:effectExtent l="0" t="0" r="254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14680"/>
                    </a:xfrm>
                    <a:prstGeom prst="rect">
                      <a:avLst/>
                    </a:prstGeom>
                  </pic:spPr>
                </pic:pic>
              </a:graphicData>
            </a:graphic>
          </wp:inline>
        </w:drawing>
      </w:r>
    </w:p>
    <w:p w14:paraId="318F4525" w14:textId="77777777" w:rsidR="00DC4047"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sidRPr="00940FE4">
        <w:rPr>
          <w:rFonts w:asciiTheme="minorBidi" w:eastAsiaTheme="minorEastAsia" w:hAnsiTheme="minorBidi" w:cstheme="minorBidi"/>
          <w:sz w:val="28"/>
          <w:szCs w:val="28"/>
          <w:rtl/>
          <w:lang w:val="en-US"/>
        </w:rPr>
        <w:t xml:space="preserve">ה' בעצמו גאלם משום דאילו מלאך היה יורד למצרים היה נפגם: </w:t>
      </w:r>
      <w:r>
        <w:rPr>
          <w:rFonts w:asciiTheme="minorBidi" w:eastAsiaTheme="minorEastAsia" w:hAnsiTheme="minorBidi" w:cstheme="minorBidi" w:hint="cs"/>
          <w:sz w:val="28"/>
          <w:szCs w:val="28"/>
          <w:rtl/>
          <w:lang w:val="en-US"/>
        </w:rPr>
        <w:t>שער המצוות, פרשת שמות:</w:t>
      </w:r>
      <w:r>
        <w:rPr>
          <w:noProof/>
          <w:rtl/>
        </w:rPr>
        <w:tab/>
      </w:r>
      <w:r w:rsidRPr="009554DB">
        <w:rPr>
          <w:noProof/>
        </w:rPr>
        <w:t xml:space="preserve"> </w:t>
      </w:r>
      <w:r>
        <w:rPr>
          <w:noProof/>
        </w:rPr>
        <w:drawing>
          <wp:inline distT="0" distB="0" distL="0" distR="0" wp14:anchorId="79DD2DE8" wp14:editId="3537255A">
            <wp:extent cx="5274310" cy="5017770"/>
            <wp:effectExtent l="0" t="0" r="254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5017770"/>
                    </a:xfrm>
                    <a:prstGeom prst="rect">
                      <a:avLst/>
                    </a:prstGeom>
                  </pic:spPr>
                </pic:pic>
              </a:graphicData>
            </a:graphic>
          </wp:inline>
        </w:drawing>
      </w:r>
    </w:p>
    <w:p w14:paraId="605C6964" w14:textId="77777777" w:rsidR="00DC4047" w:rsidRPr="00940FE4" w:rsidRDefault="00DC4047" w:rsidP="00DC4047">
      <w:pPr>
        <w:pStyle w:val="a3"/>
        <w:spacing w:line="480" w:lineRule="auto"/>
        <w:rPr>
          <w:rFonts w:asciiTheme="minorBidi" w:eastAsiaTheme="minorEastAsia" w:hAnsiTheme="minorBidi" w:cstheme="minorBidi"/>
          <w:sz w:val="28"/>
          <w:szCs w:val="28"/>
          <w:rtl/>
          <w:lang w:val="en-US"/>
        </w:rPr>
      </w:pPr>
      <w:r w:rsidRPr="009E3141">
        <w:rPr>
          <w:rFonts w:asciiTheme="minorBidi" w:eastAsiaTheme="minorEastAsia" w:hAnsiTheme="minorBidi" w:cs="Arial"/>
          <w:sz w:val="28"/>
          <w:szCs w:val="28"/>
          <w:rtl/>
          <w:lang w:val="en-US"/>
        </w:rPr>
        <w:lastRenderedPageBreak/>
        <w:t>וב</w:t>
      </w:r>
      <w:r>
        <w:rPr>
          <w:rFonts w:asciiTheme="minorBidi" w:eastAsiaTheme="minorEastAsia" w:hAnsiTheme="minorBidi" w:cs="Arial" w:hint="cs"/>
          <w:sz w:val="28"/>
          <w:szCs w:val="28"/>
          <w:rtl/>
          <w:lang w:val="en-US"/>
        </w:rPr>
        <w:t xml:space="preserve">זוהר </w:t>
      </w:r>
      <w:r w:rsidRPr="009E3141">
        <w:rPr>
          <w:rFonts w:asciiTheme="minorBidi" w:eastAsiaTheme="minorEastAsia" w:hAnsiTheme="minorBidi" w:cs="Arial"/>
          <w:sz w:val="28"/>
          <w:szCs w:val="28"/>
          <w:rtl/>
          <w:lang w:val="en-US"/>
        </w:rPr>
        <w:t>מדרש הנעלם (ויקרא ד</w:t>
      </w:r>
      <w:r>
        <w:rPr>
          <w:rFonts w:asciiTheme="minorBidi" w:eastAsiaTheme="minorEastAsia" w:hAnsiTheme="minorBidi" w:cs="Arial" w:hint="cs"/>
          <w:sz w:val="28"/>
          <w:szCs w:val="28"/>
          <w:rtl/>
          <w:lang w:val="en-US"/>
        </w:rPr>
        <w:t>ף</w:t>
      </w:r>
      <w:r w:rsidRPr="009E3141">
        <w:rPr>
          <w:rFonts w:asciiTheme="minorBidi" w:eastAsiaTheme="minorEastAsia" w:hAnsiTheme="minorBidi" w:cs="Arial"/>
          <w:sz w:val="28"/>
          <w:szCs w:val="28"/>
          <w:rtl/>
          <w:lang w:val="en-US"/>
        </w:rPr>
        <w:t xml:space="preserve"> קי"ז)</w:t>
      </w:r>
      <w:r>
        <w:rPr>
          <w:rFonts w:asciiTheme="minorBidi" w:eastAsiaTheme="minorEastAsia" w:hAnsiTheme="minorBidi" w:cstheme="minorBidi" w:hint="cs"/>
          <w:sz w:val="28"/>
          <w:szCs w:val="28"/>
          <w:rtl/>
          <w:lang w:val="en-US"/>
        </w:rPr>
        <w:t>: "</w:t>
      </w:r>
      <w:r w:rsidRPr="009E3141">
        <w:rPr>
          <w:rFonts w:asciiTheme="minorBidi" w:eastAsiaTheme="minorEastAsia" w:hAnsiTheme="minorBidi" w:cs="Arial"/>
          <w:sz w:val="28"/>
          <w:szCs w:val="28"/>
          <w:rtl/>
          <w:lang w:val="en-US"/>
        </w:rPr>
        <w:t>וכי לא היה להקב"ה מלאך או שליח לשגר לעשות נקמה במצרים כמו שעשה באשור ע"י שליח, אלא אמר הקדוש ברוך הוא אומה זו של מצרים מזוהמת ומטונפת ואין ראוי לשגר מלאך או שרף דבר קדוש בין רשעים ארורים ומטונפים</w:t>
      </w:r>
      <w:r>
        <w:rPr>
          <w:rFonts w:asciiTheme="minorBidi" w:eastAsiaTheme="minorEastAsia" w:hAnsiTheme="minorBidi" w:cs="Arial" w:hint="cs"/>
          <w:sz w:val="28"/>
          <w:szCs w:val="28"/>
          <w:rtl/>
          <w:lang w:val="en-US"/>
        </w:rPr>
        <w:t>".</w:t>
      </w:r>
    </w:p>
    <w:p w14:paraId="54441012"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sz w:val="28"/>
          <w:szCs w:val="28"/>
          <w:rtl/>
          <w:lang w:val="en-US"/>
        </w:rPr>
      </w:pPr>
      <w:r w:rsidRPr="00940FE4">
        <w:rPr>
          <w:rFonts w:asciiTheme="minorBidi" w:eastAsiaTheme="minorEastAsia" w:hAnsiTheme="minorBidi" w:cstheme="minorBidi"/>
          <w:sz w:val="28"/>
          <w:szCs w:val="28"/>
          <w:rtl/>
          <w:lang w:val="en-US"/>
        </w:rPr>
        <w:t>והלכת בדרכיו, מה הוא רחום אף אתה היה רחום. ספרי דברים פסקא מט וכן ילקו"ש דברים תתע"ג ורש"י דברים יא, כב (כולם על "ללכת בכל דרכיו"). ובסגנון דומה: סוטה יד. ("אחרי ה' אלקיכם תלכו", מה הוא מלביש ערומים וכו'). שבת קלג: וירושלמי פאה פ"א ה"א ("ואנוהו" – אדמה לו, מה הוא רחום וכו').</w:t>
      </w:r>
    </w:p>
    <w:p w14:paraId="52296E36" w14:textId="77777777" w:rsidR="00DC4047"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sidRPr="00940FE4">
        <w:rPr>
          <w:rFonts w:asciiTheme="minorBidi" w:eastAsiaTheme="minorEastAsia" w:hAnsiTheme="minorBidi" w:cstheme="minorBidi"/>
          <w:sz w:val="28"/>
          <w:szCs w:val="28"/>
          <w:rtl/>
          <w:lang w:val="en-US"/>
        </w:rPr>
        <w:t>ישראל ואורייתא וקודשא בריך הוא כולא חד</w:t>
      </w:r>
      <w:r>
        <w:rPr>
          <w:rFonts w:asciiTheme="minorBidi" w:eastAsiaTheme="minorEastAsia" w:hAnsiTheme="minorBidi" w:cstheme="minorBidi" w:hint="cs"/>
          <w:sz w:val="28"/>
          <w:szCs w:val="28"/>
          <w:rtl/>
          <w:lang w:val="en-US"/>
        </w:rPr>
        <w:t xml:space="preserve"> –</w:t>
      </w:r>
      <w:r w:rsidRPr="00940FE4">
        <w:rPr>
          <w:rFonts w:asciiTheme="minorBidi" w:eastAsiaTheme="minorEastAsia" w:hAnsiTheme="minorBidi" w:cstheme="minorBidi"/>
          <w:sz w:val="28"/>
          <w:szCs w:val="28"/>
          <w:rtl/>
          <w:lang w:val="en-US"/>
        </w:rPr>
        <w:t xml:space="preserve"> נפש החיים שער ד פי"א, עפ"י זה"ק  אחרי מות עג.</w:t>
      </w:r>
    </w:p>
    <w:p w14:paraId="1A75E822" w14:textId="77777777" w:rsidR="00DC4047"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Pr>
          <w:rFonts w:asciiTheme="minorBidi" w:eastAsiaTheme="minorEastAsia" w:hAnsiTheme="minorBidi" w:cstheme="minorBidi" w:hint="cs"/>
          <w:sz w:val="28"/>
          <w:szCs w:val="28"/>
          <w:rtl/>
          <w:lang w:val="en-US"/>
        </w:rPr>
        <w:t xml:space="preserve">מאן דנפח מדיליה נפח </w:t>
      </w:r>
      <w:r>
        <w:rPr>
          <w:rFonts w:asciiTheme="minorBidi" w:eastAsiaTheme="minorEastAsia" w:hAnsiTheme="minorBidi" w:cstheme="minorBidi"/>
          <w:sz w:val="28"/>
          <w:szCs w:val="28"/>
          <w:rtl/>
          <w:lang w:val="en-US"/>
        </w:rPr>
        <w:t>–</w:t>
      </w:r>
      <w:r>
        <w:rPr>
          <w:rFonts w:asciiTheme="minorBidi" w:eastAsiaTheme="minorEastAsia" w:hAnsiTheme="minorBidi" w:cstheme="minorBidi" w:hint="cs"/>
          <w:sz w:val="28"/>
          <w:szCs w:val="28"/>
          <w:rtl/>
          <w:lang w:val="en-US"/>
        </w:rPr>
        <w:t xml:space="preserve"> </w:t>
      </w:r>
    </w:p>
    <w:p w14:paraId="38572403" w14:textId="77777777" w:rsidR="00DC4047" w:rsidRDefault="00DC4047" w:rsidP="00DC4047">
      <w:pPr>
        <w:pStyle w:val="a3"/>
        <w:spacing w:line="480" w:lineRule="auto"/>
        <w:rPr>
          <w:rFonts w:asciiTheme="minorBidi" w:eastAsiaTheme="minorEastAsia" w:hAnsiTheme="minorBidi" w:cstheme="minorBidi"/>
          <w:sz w:val="28"/>
          <w:szCs w:val="28"/>
          <w:rtl/>
          <w:lang w:val="en-US"/>
        </w:rPr>
      </w:pPr>
      <w:r>
        <w:rPr>
          <w:noProof/>
        </w:rPr>
        <w:drawing>
          <wp:inline distT="0" distB="0" distL="0" distR="0" wp14:anchorId="1FA0C224" wp14:editId="7544ADC0">
            <wp:extent cx="5274310" cy="1507490"/>
            <wp:effectExtent l="0" t="0" r="254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1507490"/>
                    </a:xfrm>
                    <a:prstGeom prst="rect">
                      <a:avLst/>
                    </a:prstGeom>
                  </pic:spPr>
                </pic:pic>
              </a:graphicData>
            </a:graphic>
          </wp:inline>
        </w:drawing>
      </w:r>
    </w:p>
    <w:p w14:paraId="020D61C2" w14:textId="77777777" w:rsidR="00DC4047" w:rsidRDefault="00DC4047" w:rsidP="00DC4047">
      <w:pPr>
        <w:pStyle w:val="a3"/>
        <w:spacing w:line="480" w:lineRule="auto"/>
        <w:rPr>
          <w:rFonts w:asciiTheme="minorBidi" w:eastAsiaTheme="minorEastAsia" w:hAnsiTheme="minorBidi" w:cstheme="minorBidi"/>
          <w:sz w:val="28"/>
          <w:szCs w:val="28"/>
          <w:rtl/>
          <w:lang w:val="en-US"/>
        </w:rPr>
      </w:pPr>
      <w:r>
        <w:rPr>
          <w:rFonts w:asciiTheme="minorBidi" w:eastAsiaTheme="minorEastAsia" w:hAnsiTheme="minorBidi" w:cstheme="minorBidi" w:hint="cs"/>
          <w:sz w:val="28"/>
          <w:szCs w:val="28"/>
          <w:rtl/>
          <w:lang w:val="en-US"/>
        </w:rPr>
        <w:t>כמו כן מובא בספר הקנה (בראשית).</w:t>
      </w:r>
    </w:p>
    <w:p w14:paraId="566BFAB6" w14:textId="77777777" w:rsidR="00DC4047" w:rsidRPr="00940FE4" w:rsidRDefault="00DC4047" w:rsidP="00DC4047">
      <w:pPr>
        <w:pStyle w:val="a3"/>
        <w:spacing w:line="480" w:lineRule="auto"/>
        <w:rPr>
          <w:rFonts w:asciiTheme="minorBidi" w:eastAsiaTheme="minorEastAsia" w:hAnsiTheme="minorBidi" w:cstheme="minorBidi"/>
          <w:sz w:val="28"/>
          <w:szCs w:val="28"/>
          <w:rtl/>
          <w:lang w:val="en-US"/>
        </w:rPr>
      </w:pPr>
    </w:p>
    <w:p w14:paraId="077DEA8B" w14:textId="77777777" w:rsidR="00DC4047"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sidRPr="00940FE4">
        <w:rPr>
          <w:rFonts w:asciiTheme="minorBidi" w:eastAsiaTheme="minorEastAsia" w:hAnsiTheme="minorBidi" w:cstheme="minorBidi"/>
          <w:sz w:val="28"/>
          <w:szCs w:val="28"/>
          <w:rtl/>
          <w:lang w:val="en-US"/>
        </w:rPr>
        <w:t xml:space="preserve">ישראל </w:t>
      </w:r>
      <w:r>
        <w:rPr>
          <w:rFonts w:asciiTheme="minorBidi" w:eastAsiaTheme="minorEastAsia" w:hAnsiTheme="minorBidi" w:cstheme="minorBidi" w:hint="cs"/>
          <w:sz w:val="28"/>
          <w:szCs w:val="28"/>
          <w:rtl/>
          <w:lang w:val="en-US"/>
        </w:rPr>
        <w:t xml:space="preserve">אע"פ </w:t>
      </w:r>
      <w:r w:rsidRPr="00940FE4">
        <w:rPr>
          <w:rFonts w:asciiTheme="minorBidi" w:eastAsiaTheme="minorEastAsia" w:hAnsiTheme="minorBidi" w:cstheme="minorBidi"/>
          <w:sz w:val="28"/>
          <w:szCs w:val="28"/>
          <w:rtl/>
          <w:lang w:val="en-US"/>
        </w:rPr>
        <w:t>שחטא ישראל הוא – עפ"י סנהדרין מד, א.</w:t>
      </w:r>
    </w:p>
    <w:p w14:paraId="049B997C" w14:textId="77777777" w:rsidR="00DC4047"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Pr>
          <w:rFonts w:asciiTheme="minorBidi" w:eastAsiaTheme="minorEastAsia" w:hAnsiTheme="minorBidi" w:cstheme="minorBidi" w:hint="cs"/>
          <w:sz w:val="28"/>
          <w:szCs w:val="28"/>
          <w:rtl/>
          <w:lang w:val="en-US"/>
        </w:rPr>
        <w:t xml:space="preserve">כלב </w:t>
      </w:r>
      <w:r>
        <w:rPr>
          <w:rFonts w:asciiTheme="minorBidi" w:eastAsiaTheme="minorEastAsia" w:hAnsiTheme="minorBidi" w:cstheme="minorBidi"/>
          <w:sz w:val="28"/>
          <w:szCs w:val="28"/>
          <w:rtl/>
          <w:lang w:val="en-US"/>
        </w:rPr>
        <w:t>–</w:t>
      </w:r>
      <w:r>
        <w:rPr>
          <w:rFonts w:asciiTheme="minorBidi" w:eastAsiaTheme="minorEastAsia" w:hAnsiTheme="minorBidi" w:cstheme="minorBidi" w:hint="cs"/>
          <w:sz w:val="28"/>
          <w:szCs w:val="28"/>
          <w:rtl/>
          <w:lang w:val="en-US"/>
        </w:rPr>
        <w:t xml:space="preserve"> כולו לב.</w:t>
      </w:r>
    </w:p>
    <w:p w14:paraId="605BEC5B" w14:textId="77777777" w:rsidR="00DC4047" w:rsidRDefault="00DC4047" w:rsidP="00DC4047">
      <w:pPr>
        <w:pStyle w:val="a3"/>
        <w:spacing w:line="480" w:lineRule="auto"/>
        <w:rPr>
          <w:rFonts w:asciiTheme="minorBidi" w:eastAsiaTheme="minorEastAsia" w:hAnsiTheme="minorBidi" w:cstheme="minorBidi"/>
          <w:sz w:val="28"/>
          <w:szCs w:val="28"/>
          <w:rtl/>
          <w:lang w:val="en-US"/>
        </w:rPr>
      </w:pPr>
      <w:r>
        <w:rPr>
          <w:noProof/>
        </w:rPr>
        <w:lastRenderedPageBreak/>
        <w:drawing>
          <wp:inline distT="0" distB="0" distL="0" distR="0" wp14:anchorId="66CA944F" wp14:editId="04A89AC1">
            <wp:extent cx="5274310" cy="3987165"/>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987165"/>
                    </a:xfrm>
                    <a:prstGeom prst="rect">
                      <a:avLst/>
                    </a:prstGeom>
                  </pic:spPr>
                </pic:pic>
              </a:graphicData>
            </a:graphic>
          </wp:inline>
        </w:drawing>
      </w:r>
      <w:r>
        <w:rPr>
          <w:noProof/>
        </w:rPr>
        <w:drawing>
          <wp:inline distT="0" distB="0" distL="0" distR="0" wp14:anchorId="5345A1D9" wp14:editId="315EE377">
            <wp:extent cx="5274310" cy="622935"/>
            <wp:effectExtent l="0" t="0" r="2540" b="571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622935"/>
                    </a:xfrm>
                    <a:prstGeom prst="rect">
                      <a:avLst/>
                    </a:prstGeom>
                  </pic:spPr>
                </pic:pic>
              </a:graphicData>
            </a:graphic>
          </wp:inline>
        </w:drawing>
      </w:r>
    </w:p>
    <w:p w14:paraId="418755BF"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sz w:val="28"/>
          <w:szCs w:val="28"/>
          <w:rtl/>
          <w:lang w:val="en-US"/>
        </w:rPr>
      </w:pPr>
      <w:r>
        <w:rPr>
          <w:rFonts w:asciiTheme="minorBidi" w:eastAsiaTheme="minorEastAsia" w:hAnsiTheme="minorBidi" w:cstheme="minorBidi" w:hint="cs"/>
          <w:sz w:val="28"/>
          <w:szCs w:val="28"/>
          <w:rtl/>
          <w:lang w:val="en-US"/>
        </w:rPr>
        <w:t xml:space="preserve">כישופים עשו המצרים, כדי שבנ"י לא יוכלו להימלט ממצרים – </w:t>
      </w:r>
      <w:r w:rsidRPr="0033655F">
        <w:rPr>
          <w:rFonts w:asciiTheme="minorBidi" w:eastAsiaTheme="minorEastAsia" w:hAnsiTheme="minorBidi" w:cs="Arial"/>
          <w:sz w:val="28"/>
          <w:szCs w:val="28"/>
          <w:rtl/>
          <w:lang w:val="en-US"/>
        </w:rPr>
        <w:t>ש</w:t>
      </w:r>
      <w:r>
        <w:rPr>
          <w:rFonts w:asciiTheme="minorBidi" w:eastAsiaTheme="minorEastAsia" w:hAnsiTheme="minorBidi" w:cs="Arial" w:hint="cs"/>
          <w:sz w:val="28"/>
          <w:szCs w:val="28"/>
          <w:rtl/>
          <w:lang w:val="en-US"/>
        </w:rPr>
        <w:t>פתי כהן</w:t>
      </w:r>
      <w:r w:rsidRPr="0033655F">
        <w:rPr>
          <w:rFonts w:asciiTheme="minorBidi" w:eastAsiaTheme="minorEastAsia" w:hAnsiTheme="minorBidi" w:cs="Arial"/>
          <w:sz w:val="28"/>
          <w:szCs w:val="28"/>
          <w:rtl/>
          <w:lang w:val="en-US"/>
        </w:rPr>
        <w:t xml:space="preserve"> על התורה, שמות א, א; ילקוט מעם לועז בשלח עמ' רצט</w:t>
      </w:r>
      <w:r>
        <w:rPr>
          <w:rFonts w:asciiTheme="minorBidi" w:eastAsiaTheme="minorEastAsia" w:hAnsiTheme="minorBidi" w:cstheme="minorBidi" w:hint="cs"/>
          <w:sz w:val="28"/>
          <w:szCs w:val="28"/>
          <w:rtl/>
          <w:lang w:val="en-US"/>
        </w:rPr>
        <w:t>.</w:t>
      </w:r>
    </w:p>
    <w:p w14:paraId="7FF14F6F"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bCs/>
          <w:color w:val="5A5A5A" w:themeColor="text1" w:themeTint="A5"/>
          <w:sz w:val="28"/>
          <w:szCs w:val="28"/>
          <w:rtl/>
          <w:lang w:val="en-US"/>
        </w:rPr>
      </w:pPr>
      <w:r w:rsidRPr="00940FE4">
        <w:rPr>
          <w:rFonts w:asciiTheme="minorBidi" w:eastAsiaTheme="minorEastAsia" w:hAnsiTheme="minorBidi" w:cstheme="minorBidi"/>
          <w:bCs/>
          <w:color w:val="5A5A5A" w:themeColor="text1" w:themeTint="A5"/>
          <w:sz w:val="28"/>
          <w:szCs w:val="28"/>
          <w:rtl/>
          <w:lang w:val="en-US"/>
        </w:rPr>
        <w:t>כל הבורח מהכבוד הכבוד רודף וכו'.</w:t>
      </w:r>
      <w:r w:rsidRPr="00940FE4">
        <w:rPr>
          <w:rFonts w:asciiTheme="minorBidi" w:eastAsiaTheme="minorEastAsia" w:hAnsiTheme="minorBidi" w:cstheme="minorBidi"/>
          <w:b/>
          <w:color w:val="5A5A5A" w:themeColor="text1" w:themeTint="A5"/>
          <w:sz w:val="28"/>
          <w:szCs w:val="28"/>
          <w:rtl/>
          <w:lang w:val="en-US"/>
        </w:rPr>
        <w:t xml:space="preserve"> </w:t>
      </w:r>
      <w:r w:rsidRPr="00940FE4">
        <w:rPr>
          <w:rFonts w:asciiTheme="minorBidi" w:eastAsiaTheme="minorEastAsia" w:hAnsiTheme="minorBidi" w:cstheme="minorBidi"/>
          <w:b/>
          <w:sz w:val="28"/>
          <w:szCs w:val="28"/>
          <w:rtl/>
          <w:lang w:val="en-US"/>
        </w:rPr>
        <w:t>זה לא באבות אלא בתנחומא ויקרא פסקא ג: "הבורח מן השררה השררה רודפת אחריו". וכעין זה בעירובין יג: "שכל המשפיל עצמו הקב''ה מגביהו וכל המגביה עצמו הקב''ה משפילו, כל המחזר על הגדולה גדולה בורחת ממנו וכל הבורח מן הגדולה גדולה מחזרת אחריו".</w:t>
      </w:r>
    </w:p>
    <w:p w14:paraId="6781475D" w14:textId="77777777" w:rsidR="00DC4047"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sidRPr="00940FE4">
        <w:rPr>
          <w:rFonts w:asciiTheme="minorBidi" w:eastAsiaTheme="minorEastAsia" w:hAnsiTheme="minorBidi" w:cstheme="minorBidi"/>
          <w:sz w:val="28"/>
          <w:szCs w:val="28"/>
          <w:rtl/>
          <w:lang w:val="en-US"/>
        </w:rPr>
        <w:t>לית אתר פנוי מיניה – כלשון המדרש (במדבר רבה יב, ד): "אין מקום בארץ פנוי מן השכינה".</w:t>
      </w:r>
    </w:p>
    <w:p w14:paraId="659BA64E" w14:textId="77777777" w:rsidR="00DC4047" w:rsidRPr="00940FE4" w:rsidRDefault="00DC4047" w:rsidP="00DC4047">
      <w:pPr>
        <w:pStyle w:val="a3"/>
        <w:numPr>
          <w:ilvl w:val="0"/>
          <w:numId w:val="1"/>
        </w:numPr>
        <w:spacing w:after="240" w:line="480" w:lineRule="auto"/>
        <w:rPr>
          <w:rFonts w:asciiTheme="minorBidi" w:eastAsiaTheme="minorEastAsia" w:hAnsiTheme="minorBidi" w:cstheme="minorBidi"/>
          <w:sz w:val="28"/>
          <w:szCs w:val="28"/>
          <w:rtl/>
          <w:lang w:val="en-US"/>
        </w:rPr>
      </w:pPr>
      <w:r w:rsidRPr="00940FE4">
        <w:rPr>
          <w:rFonts w:asciiTheme="minorBidi" w:eastAsiaTheme="minorEastAsia" w:hAnsiTheme="minorBidi" w:cstheme="minorBidi"/>
          <w:sz w:val="28"/>
          <w:szCs w:val="28"/>
          <w:rtl/>
          <w:lang w:val="en-US"/>
        </w:rPr>
        <w:lastRenderedPageBreak/>
        <w:t>"מאן מלכי? - רבנן". ביטוי זה כתבוהו הבית יוסף באו"ח א, א והמהרש"א בברכות ד ע"א ד"ה נגד מלכים. ומקור הביטוי עפ"י הגמ' בגיטין סב ע"א, עיי"ש.</w:t>
      </w:r>
    </w:p>
    <w:p w14:paraId="1F47F147" w14:textId="77777777" w:rsidR="00DC4047" w:rsidRPr="00113973" w:rsidRDefault="00DC4047" w:rsidP="00DC4047">
      <w:pPr>
        <w:pStyle w:val="a3"/>
        <w:numPr>
          <w:ilvl w:val="0"/>
          <w:numId w:val="1"/>
        </w:numPr>
        <w:spacing w:after="240" w:line="480" w:lineRule="auto"/>
        <w:rPr>
          <w:rFonts w:asciiTheme="minorBidi" w:eastAsiaTheme="minorEastAsia" w:hAnsiTheme="minorBidi" w:cstheme="minorBidi"/>
          <w:sz w:val="28"/>
          <w:szCs w:val="28"/>
          <w:rtl/>
          <w:lang w:val="en-US"/>
        </w:rPr>
      </w:pPr>
      <w:r w:rsidRPr="00113973">
        <w:rPr>
          <w:rFonts w:asciiTheme="minorBidi" w:eastAsiaTheme="minorEastAsia" w:hAnsiTheme="minorBidi" w:cstheme="minorBidi"/>
          <w:sz w:val="28"/>
          <w:szCs w:val="28"/>
          <w:rtl/>
          <w:lang w:val="en-US"/>
        </w:rPr>
        <w:t>"מיעוט רבים שניים" - מפורסם בפי העולם, ונראה שמקורם מחז"ל: יחיד ורבים הל' כרבים. ונמצא במפורש: גרסת שדה יהושע בירושלמי ריש ברכות. פיהמ"ש לרמב"ם מנחות ספ"ג ושם פי"ג מ"ג ונגעים רפ"ו. שו"ת הר"א בן הרמב"ם (פו, קי. בנוסח הכת"י בהערה שם). ס' הקנה על המצות (מצות ברכת כהנים)</w:t>
      </w:r>
      <w:r w:rsidRPr="00113973">
        <w:rPr>
          <w:rFonts w:asciiTheme="minorBidi" w:eastAsiaTheme="minorEastAsia" w:hAnsiTheme="minorBidi" w:cstheme="minorBidi" w:hint="cs"/>
          <w:sz w:val="28"/>
          <w:szCs w:val="28"/>
          <w:rtl/>
          <w:lang w:val="en-US"/>
        </w:rPr>
        <w:t>.</w:t>
      </w:r>
    </w:p>
    <w:p w14:paraId="25FFFCB2" w14:textId="77777777" w:rsidR="00DC4047" w:rsidRPr="00940FE4" w:rsidRDefault="00DC4047" w:rsidP="00DC4047">
      <w:pPr>
        <w:pStyle w:val="a3"/>
        <w:numPr>
          <w:ilvl w:val="0"/>
          <w:numId w:val="1"/>
        </w:numPr>
        <w:spacing w:line="480" w:lineRule="auto"/>
        <w:jc w:val="left"/>
        <w:rPr>
          <w:rFonts w:asciiTheme="minorBidi" w:eastAsiaTheme="minorEastAsia" w:hAnsiTheme="minorBidi" w:cstheme="minorBidi"/>
          <w:sz w:val="28"/>
          <w:szCs w:val="28"/>
          <w:rtl/>
          <w:lang w:val="en-US"/>
        </w:rPr>
      </w:pPr>
      <w:r w:rsidRPr="00940FE4">
        <w:rPr>
          <w:rFonts w:asciiTheme="minorBidi" w:eastAsiaTheme="minorEastAsia" w:hAnsiTheme="minorBidi" w:cstheme="minorBidi"/>
          <w:sz w:val="28"/>
          <w:szCs w:val="28"/>
          <w:rtl/>
          <w:lang w:val="en-US"/>
        </w:rPr>
        <w:t>מעשה אבות סימן לבנים.</w:t>
      </w:r>
      <w:r w:rsidRPr="00940FE4">
        <w:rPr>
          <w:rFonts w:asciiTheme="minorBidi" w:eastAsiaTheme="minorEastAsia" w:hAnsiTheme="minorBidi" w:cstheme="minorBidi"/>
          <w:noProof/>
          <w:sz w:val="28"/>
          <w:szCs w:val="28"/>
          <w:lang w:val="en-US"/>
        </w:rPr>
        <w:t xml:space="preserve"> </w:t>
      </w:r>
      <w:r w:rsidRPr="00940FE4">
        <w:rPr>
          <w:rFonts w:asciiTheme="minorBidi" w:hAnsiTheme="minorBidi" w:cstheme="minorBidi"/>
          <w:noProof/>
          <w:sz w:val="28"/>
          <w:szCs w:val="28"/>
          <w:lang w:val="en-US"/>
        </w:rPr>
        <w:drawing>
          <wp:inline distT="0" distB="0" distL="0" distR="0" wp14:anchorId="204919B5" wp14:editId="2F6C078D">
            <wp:extent cx="5274310" cy="1225550"/>
            <wp:effectExtent l="0" t="0" r="254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225550"/>
                    </a:xfrm>
                    <a:prstGeom prst="rect">
                      <a:avLst/>
                    </a:prstGeom>
                  </pic:spPr>
                </pic:pic>
              </a:graphicData>
            </a:graphic>
          </wp:inline>
        </w:drawing>
      </w:r>
    </w:p>
    <w:p w14:paraId="688E1293" w14:textId="77777777" w:rsidR="00DC4047" w:rsidRDefault="00DC4047" w:rsidP="00DC4047">
      <w:pPr>
        <w:pStyle w:val="a3"/>
        <w:numPr>
          <w:ilvl w:val="0"/>
          <w:numId w:val="1"/>
        </w:numPr>
        <w:spacing w:line="480" w:lineRule="auto"/>
        <w:rPr>
          <w:rFonts w:asciiTheme="minorBidi" w:eastAsiaTheme="minorEastAsia" w:hAnsiTheme="minorBidi" w:cstheme="minorBidi"/>
          <w:sz w:val="28"/>
          <w:szCs w:val="28"/>
          <w:lang w:val="en-US"/>
        </w:rPr>
      </w:pPr>
      <w:r w:rsidRPr="00940FE4">
        <w:rPr>
          <w:rFonts w:asciiTheme="minorBidi" w:eastAsiaTheme="minorEastAsia" w:hAnsiTheme="minorBidi" w:cstheme="minorBidi"/>
          <w:sz w:val="28"/>
          <w:szCs w:val="28"/>
          <w:rtl/>
          <w:lang w:val="en-US"/>
        </w:rPr>
        <w:t>עשרה מאמרות הן כנגד עשרת הדיברות – זהר הקדוש (שמות צג, ב; ויקרא יא, ב).</w:t>
      </w:r>
    </w:p>
    <w:p w14:paraId="2D6B9068" w14:textId="77777777" w:rsidR="00DC4047" w:rsidRPr="00940FE4" w:rsidRDefault="00DC4047" w:rsidP="00DC4047">
      <w:pPr>
        <w:pStyle w:val="a3"/>
        <w:numPr>
          <w:ilvl w:val="0"/>
          <w:numId w:val="1"/>
        </w:numPr>
        <w:spacing w:line="480" w:lineRule="auto"/>
        <w:rPr>
          <w:rFonts w:asciiTheme="minorBidi" w:eastAsiaTheme="minorEastAsia" w:hAnsiTheme="minorBidi" w:cstheme="minorBidi"/>
          <w:sz w:val="28"/>
          <w:szCs w:val="28"/>
          <w:rtl/>
          <w:lang w:val="en-US"/>
        </w:rPr>
      </w:pPr>
      <w:r>
        <w:rPr>
          <w:rFonts w:asciiTheme="minorBidi" w:eastAsiaTheme="minorEastAsia" w:hAnsiTheme="minorBidi" w:cstheme="minorBidi" w:hint="cs"/>
          <w:sz w:val="28"/>
          <w:szCs w:val="28"/>
          <w:rtl/>
          <w:lang w:val="en-US"/>
        </w:rPr>
        <w:t xml:space="preserve">צדיק גוזר והקב"ה מקיים – </w:t>
      </w:r>
      <w:r>
        <w:rPr>
          <w:rFonts w:asciiTheme="minorBidi" w:eastAsiaTheme="minorEastAsia" w:hAnsiTheme="minorBidi" w:cs="Arial" w:hint="cs"/>
          <w:sz w:val="28"/>
          <w:szCs w:val="28"/>
          <w:rtl/>
          <w:lang w:val="en-US"/>
        </w:rPr>
        <w:t xml:space="preserve">איוב כב, כח. </w:t>
      </w:r>
      <w:r w:rsidRPr="00CA3DF5">
        <w:rPr>
          <w:rFonts w:asciiTheme="minorBidi" w:eastAsiaTheme="minorEastAsia" w:hAnsiTheme="minorBidi" w:cs="Arial"/>
          <w:sz w:val="28"/>
          <w:szCs w:val="28"/>
          <w:rtl/>
          <w:lang w:val="en-US"/>
        </w:rPr>
        <w:t>משנת רבי אליעזר פרשה טז ד"ה ואלו</w:t>
      </w:r>
      <w:r>
        <w:rPr>
          <w:rFonts w:asciiTheme="minorBidi" w:eastAsiaTheme="minorEastAsia" w:hAnsiTheme="minorBidi" w:cstheme="minorBidi" w:hint="cs"/>
          <w:sz w:val="28"/>
          <w:szCs w:val="28"/>
          <w:rtl/>
          <w:lang w:val="en-US"/>
        </w:rPr>
        <w:t xml:space="preserve">. </w:t>
      </w:r>
      <w:r w:rsidRPr="00CA3DF5">
        <w:rPr>
          <w:rFonts w:asciiTheme="minorBidi" w:eastAsiaTheme="minorEastAsia" w:hAnsiTheme="minorBidi" w:cs="Arial"/>
          <w:sz w:val="28"/>
          <w:szCs w:val="28"/>
          <w:rtl/>
          <w:lang w:val="en-US"/>
        </w:rPr>
        <w:t>מו"ק טז ע"ב</w:t>
      </w:r>
      <w:r>
        <w:rPr>
          <w:rFonts w:asciiTheme="minorBidi" w:eastAsiaTheme="minorEastAsia" w:hAnsiTheme="minorBidi" w:cs="Arial" w:hint="cs"/>
          <w:sz w:val="28"/>
          <w:szCs w:val="28"/>
          <w:rtl/>
          <w:lang w:val="en-US"/>
        </w:rPr>
        <w:t xml:space="preserve">. </w:t>
      </w:r>
      <w:r>
        <w:rPr>
          <w:rFonts w:asciiTheme="minorBidi" w:eastAsiaTheme="minorEastAsia" w:hAnsiTheme="minorBidi" w:cstheme="minorBidi" w:hint="cs"/>
          <w:sz w:val="28"/>
          <w:szCs w:val="28"/>
          <w:rtl/>
          <w:lang w:val="en-US"/>
        </w:rPr>
        <w:t>תענית כג ע"א. זוהר חדש כי תבוא עג ע"ב. שבת נט ע"ב.</w:t>
      </w:r>
    </w:p>
    <w:p w14:paraId="128FBB0E" w14:textId="77777777" w:rsidR="00DC4047" w:rsidRPr="00940FE4" w:rsidRDefault="00DC4047" w:rsidP="00DC4047">
      <w:pPr>
        <w:pStyle w:val="a3"/>
        <w:numPr>
          <w:ilvl w:val="0"/>
          <w:numId w:val="1"/>
        </w:numPr>
        <w:spacing w:line="480" w:lineRule="auto"/>
        <w:jc w:val="left"/>
        <w:rPr>
          <w:rFonts w:asciiTheme="minorBidi" w:eastAsiaTheme="minorEastAsia" w:hAnsiTheme="minorBidi" w:cstheme="minorBidi"/>
          <w:sz w:val="28"/>
          <w:szCs w:val="28"/>
          <w:rtl/>
          <w:lang w:val="en-US"/>
        </w:rPr>
      </w:pPr>
      <w:r w:rsidRPr="00940FE4">
        <w:rPr>
          <w:rFonts w:asciiTheme="minorBidi" w:eastAsiaTheme="minorEastAsia" w:hAnsiTheme="minorBidi" w:cstheme="minorBidi"/>
          <w:sz w:val="28"/>
          <w:szCs w:val="28"/>
          <w:rtl/>
          <w:lang w:val="en-US"/>
        </w:rPr>
        <w:t>רשעים מלאי חרטות</w:t>
      </w:r>
      <w:r>
        <w:rPr>
          <w:rFonts w:asciiTheme="minorBidi" w:eastAsiaTheme="minorEastAsia" w:hAnsiTheme="minorBidi" w:cstheme="minorBidi" w:hint="cs"/>
          <w:sz w:val="28"/>
          <w:szCs w:val="28"/>
          <w:rtl/>
          <w:lang w:val="en-US"/>
        </w:rPr>
        <w:t xml:space="preserve"> –</w:t>
      </w:r>
      <w:r w:rsidRPr="00940FE4">
        <w:rPr>
          <w:rFonts w:asciiTheme="minorBidi" w:eastAsiaTheme="minorEastAsia" w:hAnsiTheme="minorBidi" w:cstheme="minorBidi"/>
          <w:sz w:val="28"/>
          <w:szCs w:val="28"/>
          <w:rtl/>
          <w:lang w:val="en-US"/>
        </w:rPr>
        <w:t xml:space="preserve"> מובא בספר ראשית חכמה, שער היראה פ"ג בשם ספר חסידים.</w:t>
      </w:r>
    </w:p>
    <w:p w14:paraId="29DF415F" w14:textId="77777777" w:rsidR="002633A8" w:rsidRDefault="002633A8"/>
    <w:sectPr w:rsidR="002633A8" w:rsidSect="00C116F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Guttman Vilna">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A0264F"/>
    <w:multiLevelType w:val="hybridMultilevel"/>
    <w:tmpl w:val="B6B6F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63"/>
    <w:rsid w:val="002633A8"/>
    <w:rsid w:val="00C116F8"/>
    <w:rsid w:val="00DA2663"/>
    <w:rsid w:val="00DC40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69D7A"/>
  <w15:chartTrackingRefBased/>
  <w15:docId w15:val="{70602460-DDFB-4A6D-B988-F660EFDC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4047"/>
    <w:pPr>
      <w:bidi/>
      <w:spacing w:after="0" w:line="240" w:lineRule="auto"/>
      <w:ind w:left="720"/>
      <w:jc w:val="both"/>
    </w:pPr>
    <w:rPr>
      <w:rFonts w:ascii="Arial" w:eastAsia="Arial" w:hAnsi="Arial" w:cs="David"/>
      <w:szCs w:val="32"/>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047"/>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441</Words>
  <Characters>2210</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2022-08-25T19:30:00Z</dcterms:created>
  <dcterms:modified xsi:type="dcterms:W3CDTF">2022-08-25T19:31:00Z</dcterms:modified>
</cp:coreProperties>
</file>