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54EA" w:rsidRPr="003F27E6" w:rsidRDefault="00C554EA" w:rsidP="00E97B8D">
      <w:pPr>
        <w:bidi/>
        <w:jc w:val="center"/>
        <w:rPr>
          <w:rFonts w:ascii="Hadassah Friedlaender" w:hAnsi="Hadassah Friedlaender" w:cs="Hadassah Friedlaender"/>
          <w:b/>
          <w:bCs/>
          <w:sz w:val="32"/>
          <w:szCs w:val="32"/>
          <w:rtl/>
        </w:rPr>
      </w:pPr>
      <w:r w:rsidRPr="003F27E6">
        <w:rPr>
          <w:rFonts w:ascii="Hadassah Friedlaender" w:hAnsi="Hadassah Friedlaender" w:cs="Hadassah Friedlaender" w:hint="cs"/>
          <w:b/>
          <w:bCs/>
          <w:sz w:val="32"/>
          <w:szCs w:val="32"/>
          <w:rtl/>
        </w:rPr>
        <w:t>יום כיפור הוא יום מחילת עוונות מפני קבלת לוחות שניות</w:t>
      </w:r>
    </w:p>
    <w:p w:rsidR="00E97B8D" w:rsidRPr="003F27E6" w:rsidRDefault="00E97B8D" w:rsidP="00C554EA">
      <w:pPr>
        <w:bidi/>
        <w:jc w:val="center"/>
        <w:rPr>
          <w:rFonts w:ascii="Hadassah Friedlaender" w:hAnsi="Hadassah Friedlaender" w:cs="Hadassah Friedlaender"/>
          <w:b/>
          <w:bCs/>
          <w:sz w:val="32"/>
          <w:szCs w:val="32"/>
          <w:rtl/>
        </w:rPr>
      </w:pPr>
      <w:r w:rsidRPr="003F27E6">
        <w:rPr>
          <w:rFonts w:ascii="Hadassah Friedlaender" w:hAnsi="Hadassah Friedlaender" w:cs="Hadassah Friedlaender" w:hint="cs"/>
          <w:b/>
          <w:bCs/>
          <w:sz w:val="32"/>
          <w:szCs w:val="32"/>
          <w:rtl/>
        </w:rPr>
        <w:t>א</w:t>
      </w:r>
    </w:p>
    <w:p w:rsidR="00C152CE" w:rsidRPr="003F27E6" w:rsidRDefault="00E97B8D" w:rsidP="00E97B8D">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t>עי' במאמר קבלת עול תורה ומצוות מכפרת על כל המצוות, בענין ר"ה,</w:t>
      </w:r>
      <w:r w:rsidR="00614C34" w:rsidRPr="003F27E6">
        <w:rPr>
          <w:rFonts w:ascii="Hadassah Friedlaender" w:hAnsi="Hadassah Friedlaender" w:cs="Hadassah Friedlaender" w:hint="cs"/>
          <w:sz w:val="32"/>
          <w:szCs w:val="32"/>
          <w:rtl/>
        </w:rPr>
        <w:t xml:space="preserve"> שכתבתי לבאר שעל ידי עליי' במ</w:t>
      </w:r>
      <w:r w:rsidRPr="003F27E6">
        <w:rPr>
          <w:rFonts w:ascii="Hadassah Friedlaender" w:hAnsi="Hadassah Friedlaender" w:cs="Hadassah Friedlaender" w:hint="cs"/>
          <w:sz w:val="32"/>
          <w:szCs w:val="32"/>
          <w:rtl/>
        </w:rPr>
        <w:t>דריגת נשמת האדם נמחל לו עוונותי</w:t>
      </w:r>
      <w:r w:rsidR="00614C34" w:rsidRPr="003F27E6">
        <w:rPr>
          <w:rFonts w:ascii="Hadassah Friedlaender" w:hAnsi="Hadassah Friedlaender" w:cs="Hadassah Friedlaender" w:hint="cs"/>
          <w:sz w:val="32"/>
          <w:szCs w:val="32"/>
          <w:rtl/>
        </w:rPr>
        <w:t>ו</w:t>
      </w:r>
      <w:r w:rsidRPr="003F27E6">
        <w:rPr>
          <w:rStyle w:val="FootnoteReference"/>
          <w:rFonts w:ascii="Hadassah Friedlaender" w:hAnsi="Hadassah Friedlaender" w:cs="Hadassah Friedlaender" w:hint="cs"/>
          <w:sz w:val="32"/>
          <w:szCs w:val="32"/>
          <w:rtl/>
        </w:rPr>
        <w:footnoteReference w:id="1"/>
      </w:r>
      <w:r w:rsidR="00614C34" w:rsidRPr="003F27E6">
        <w:rPr>
          <w:rFonts w:ascii="Hadassah Friedlaender" w:hAnsi="Hadassah Friedlaender" w:cs="Hadassah Friedlaender" w:hint="cs"/>
          <w:sz w:val="32"/>
          <w:szCs w:val="32"/>
          <w:rtl/>
        </w:rPr>
        <w:t>,</w:t>
      </w:r>
      <w:r w:rsidRPr="003F27E6">
        <w:rPr>
          <w:rFonts w:ascii="Hadassah Friedlaender" w:hAnsi="Hadassah Friedlaender" w:cs="Hadassah Friedlaender" w:hint="cs"/>
          <w:sz w:val="32"/>
          <w:szCs w:val="32"/>
          <w:rtl/>
        </w:rPr>
        <w:t xml:space="preserve"> עפי"ז </w:t>
      </w:r>
      <w:r w:rsidRPr="003F27E6">
        <w:rPr>
          <w:rFonts w:ascii="Hadassah Friedlaender" w:hAnsi="Hadassah Friedlaender" w:cs="Hadassah Friedlaender" w:hint="cs"/>
          <w:sz w:val="32"/>
          <w:szCs w:val="32"/>
          <w:rtl/>
        </w:rPr>
        <w:lastRenderedPageBreak/>
        <w:t>אפשר להסביר</w:t>
      </w:r>
      <w:r w:rsidR="00614C34" w:rsidRPr="003F27E6">
        <w:rPr>
          <w:rFonts w:ascii="Hadassah Friedlaender" w:hAnsi="Hadassah Friedlaender" w:cs="Hadassah Friedlaender" w:hint="cs"/>
          <w:sz w:val="32"/>
          <w:szCs w:val="32"/>
          <w:rtl/>
        </w:rPr>
        <w:t xml:space="preserve"> </w:t>
      </w:r>
      <w:r w:rsidRPr="003F27E6">
        <w:rPr>
          <w:rFonts w:ascii="Hadassah Friedlaender" w:hAnsi="Hadassah Friedlaender" w:cs="Hadassah Friedlaender" w:hint="cs"/>
          <w:sz w:val="32"/>
          <w:szCs w:val="32"/>
          <w:rtl/>
        </w:rPr>
        <w:t>ש</w:t>
      </w:r>
      <w:r w:rsidR="00614C34" w:rsidRPr="003F27E6">
        <w:rPr>
          <w:rFonts w:ascii="Hadassah Friedlaender" w:hAnsi="Hadassah Friedlaender" w:cs="Hadassah Friedlaender" w:hint="cs"/>
          <w:sz w:val="32"/>
          <w:szCs w:val="32"/>
          <w:rtl/>
        </w:rPr>
        <w:t>הוא</w:t>
      </w:r>
      <w:r w:rsidRPr="003F27E6">
        <w:rPr>
          <w:rFonts w:ascii="Hadassah Friedlaender" w:hAnsi="Hadassah Friedlaender" w:cs="Hadassah Friedlaender" w:hint="cs"/>
          <w:sz w:val="32"/>
          <w:szCs w:val="32"/>
          <w:rtl/>
        </w:rPr>
        <w:t xml:space="preserve"> ג"כ</w:t>
      </w:r>
      <w:r w:rsidR="00614C34" w:rsidRPr="003F27E6">
        <w:rPr>
          <w:rFonts w:ascii="Hadassah Friedlaender" w:hAnsi="Hadassah Friedlaender" w:cs="Hadassah Friedlaender" w:hint="cs"/>
          <w:sz w:val="32"/>
          <w:szCs w:val="32"/>
          <w:rtl/>
        </w:rPr>
        <w:t xml:space="preserve"> הענין של מחילת עוונות ביוה"כ, כיון שקיבלנו אז לוחות שניות. ונבאר זאת בעזה"י.</w:t>
      </w:r>
    </w:p>
    <w:p w:rsidR="00533DEE" w:rsidRPr="003F27E6" w:rsidRDefault="00F31340" w:rsidP="00A512F6">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t xml:space="preserve">איתא </w:t>
      </w:r>
      <w:r w:rsidRPr="003F27E6">
        <w:rPr>
          <w:rFonts w:ascii="Hadassah Friedlaender" w:hAnsi="Hadassah Friedlaender" w:cs="Hadassah Friedlaender" w:hint="cs"/>
          <w:b/>
          <w:bCs/>
          <w:sz w:val="32"/>
          <w:szCs w:val="32"/>
          <w:rtl/>
        </w:rPr>
        <w:t xml:space="preserve">בתענית </w:t>
      </w:r>
      <w:r w:rsidRPr="003F27E6">
        <w:rPr>
          <w:rFonts w:ascii="Hadassah Friedlaender" w:hAnsi="Hadassah Friedlaender" w:cs="Hadassah Friedlaender" w:hint="cs"/>
          <w:sz w:val="32"/>
          <w:szCs w:val="32"/>
          <w:rtl/>
        </w:rPr>
        <w:t xml:space="preserve">במשנה (כו.) וז"ל, אמר רבן שמעון בן גמליאל לא היו ימים טובים לישראל כחמשה עשר באב וכיום הכפורים כו', וכן הוא אומר צאינה וראינה בנות ציון במלך שלמה בעטרה שעטרה לו אמו ביום חתנתו וביום שמחת לבו, ביום חתנתו - זה מתן תורה, וביום שמחת לבו - זה בנין בית </w:t>
      </w:r>
      <w:r w:rsidRPr="003F27E6">
        <w:rPr>
          <w:rFonts w:ascii="Hadassah Friedlaender" w:hAnsi="Hadassah Friedlaender" w:cs="Hadassah Friedlaender" w:hint="cs"/>
          <w:sz w:val="32"/>
          <w:szCs w:val="32"/>
          <w:rtl/>
        </w:rPr>
        <w:lastRenderedPageBreak/>
        <w:t xml:space="preserve">המקדש, שיבנה במהרה בימינו עכ"ל. וכתב </w:t>
      </w:r>
      <w:r w:rsidRPr="003F27E6">
        <w:rPr>
          <w:rFonts w:ascii="Hadassah Friedlaender" w:hAnsi="Hadassah Friedlaender" w:cs="Hadassah Friedlaender" w:hint="cs"/>
          <w:b/>
          <w:bCs/>
          <w:sz w:val="32"/>
          <w:szCs w:val="32"/>
          <w:rtl/>
        </w:rPr>
        <w:t>רש"י</w:t>
      </w:r>
      <w:r w:rsidRPr="003F27E6">
        <w:rPr>
          <w:rFonts w:ascii="Hadassah Friedlaender" w:hAnsi="Hadassah Friedlaender" w:cs="Hadassah Friedlaender" w:hint="cs"/>
          <w:sz w:val="32"/>
          <w:szCs w:val="32"/>
          <w:rtl/>
        </w:rPr>
        <w:t xml:space="preserve"> "זה מתן תורה – יוה"כ שניתנו בו לוחות האחרונות". ואומרת הגמ' (ל:) "יוה"כ משום דאית בי' סליחה ומחילה, </w:t>
      </w:r>
      <w:r w:rsidRPr="003F27E6">
        <w:rPr>
          <w:rFonts w:ascii="Hadassah Friedlaender" w:hAnsi="Hadassah Friedlaender" w:cs="Hadassah Friedlaender" w:hint="cs"/>
          <w:b/>
          <w:bCs/>
          <w:sz w:val="32"/>
          <w:szCs w:val="32"/>
          <w:rtl/>
        </w:rPr>
        <w:t>יום</w:t>
      </w:r>
      <w:r w:rsidRPr="003F27E6">
        <w:rPr>
          <w:rFonts w:ascii="Hadassah Friedlaender" w:hAnsi="Hadassah Friedlaender" w:cs="Hadassah Friedlaender" w:hint="cs"/>
          <w:sz w:val="32"/>
          <w:szCs w:val="32"/>
          <w:rtl/>
        </w:rPr>
        <w:t xml:space="preserve"> שניתנו בו לוחות האחרונות". ונלע"ד לדייק בלשון הגמ' דלא כתוב "</w:t>
      </w:r>
      <w:r w:rsidRPr="003F27E6">
        <w:rPr>
          <w:rFonts w:ascii="Hadassah Friedlaender" w:hAnsi="Hadassah Friedlaender" w:cs="Hadassah Friedlaender" w:hint="cs"/>
          <w:b/>
          <w:bCs/>
          <w:sz w:val="32"/>
          <w:szCs w:val="32"/>
          <w:rtl/>
        </w:rPr>
        <w:t>ו</w:t>
      </w:r>
      <w:r w:rsidRPr="003F27E6">
        <w:rPr>
          <w:rFonts w:ascii="Hadassah Friedlaender" w:hAnsi="Hadassah Friedlaender" w:cs="Hadassah Friedlaender" w:hint="cs"/>
          <w:sz w:val="32"/>
          <w:szCs w:val="32"/>
          <w:rtl/>
        </w:rPr>
        <w:t xml:space="preserve">יום שניתנו בו לוחות האחרונות", עם וי"ו, שהי' משמע שהם ב' טעמים נפרדים לשמחה הגדולה ביוה"כ, אלא כתוב בלי וי"ו, דלכאורה משמע שהם טעם אחד. ואפשר לפרש בב' אופנים, או דכיון שיש בו סליחה ומחילה לכן ניתנו בו לוחות האחרונות, או ההיפך דכיון שניתנו בו לוחות אחרונות, לכן זכו לסליחה ומחילה. והנה המשנה כאן תלתה טעם השמחה במש"כ יום חתונתו זה מתן תורה, דמשמע שכל השמחה היא רק מפני </w:t>
      </w:r>
      <w:r w:rsidR="00533DEE" w:rsidRPr="003F27E6">
        <w:rPr>
          <w:rFonts w:ascii="Hadassah Friedlaender" w:hAnsi="Hadassah Friedlaender" w:cs="Hadassah Friedlaender" w:hint="cs"/>
          <w:sz w:val="32"/>
          <w:szCs w:val="32"/>
          <w:rtl/>
        </w:rPr>
        <w:t>נתינת לוחות האחרונות, וא"כ לכאורה משמע שזוהי העיקר, ומפני נתינת לוחות שניות זכו לסליחה ומחילה מאת השי"ת</w:t>
      </w:r>
      <w:r w:rsidR="00533DEE" w:rsidRPr="003F27E6">
        <w:rPr>
          <w:rStyle w:val="FootnoteReference"/>
          <w:rFonts w:ascii="Hadassah Friedlaender" w:hAnsi="Hadassah Friedlaender" w:cs="Hadassah Friedlaender" w:hint="cs"/>
          <w:sz w:val="32"/>
          <w:szCs w:val="32"/>
          <w:rtl/>
        </w:rPr>
        <w:footnoteReference w:id="2"/>
      </w:r>
      <w:r w:rsidR="00533DEE" w:rsidRPr="003F27E6">
        <w:rPr>
          <w:rFonts w:ascii="Hadassah Friedlaender" w:hAnsi="Hadassah Friedlaender" w:cs="Hadassah Friedlaender" w:hint="cs"/>
          <w:sz w:val="32"/>
          <w:szCs w:val="32"/>
          <w:rtl/>
        </w:rPr>
        <w:t>. וצ"ב מהו הסיבה לזה, שמחילה וסליחה וכפרה לכלל ישראל היתה תלוי בנתינת הלוחות.</w:t>
      </w:r>
    </w:p>
    <w:p w:rsidR="00533DEE" w:rsidRPr="003F27E6" w:rsidRDefault="00533DEE" w:rsidP="00533DEE">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t xml:space="preserve">ועי' </w:t>
      </w:r>
      <w:r w:rsidRPr="003F27E6">
        <w:rPr>
          <w:rFonts w:ascii="Hadassah Friedlaender" w:hAnsi="Hadassah Friedlaender" w:cs="Hadassah Friedlaender" w:hint="cs"/>
          <w:b/>
          <w:bCs/>
          <w:sz w:val="32"/>
          <w:szCs w:val="32"/>
          <w:rtl/>
        </w:rPr>
        <w:t xml:space="preserve">בפי' הגר"א </w:t>
      </w:r>
      <w:r w:rsidRPr="003F27E6">
        <w:rPr>
          <w:rFonts w:ascii="Hadassah Friedlaender" w:hAnsi="Hadassah Friedlaender" w:cs="Hadassah Friedlaender" w:hint="cs"/>
          <w:sz w:val="32"/>
          <w:szCs w:val="32"/>
          <w:rtl/>
        </w:rPr>
        <w:t xml:space="preserve">על משלי (ל, ד) וז"ל מי אסף רוח – נגד הלוחות, והוא כי דור המדבר היו </w:t>
      </w:r>
      <w:r w:rsidRPr="003F27E6">
        <w:rPr>
          <w:rFonts w:ascii="Hadassah Friedlaender" w:hAnsi="Hadassah Friedlaender" w:cs="Hadassah Friedlaender" w:hint="cs"/>
          <w:b/>
          <w:bCs/>
          <w:sz w:val="32"/>
          <w:szCs w:val="32"/>
          <w:rtl/>
        </w:rPr>
        <w:t>כולם נביאים ובתוכם ה'</w:t>
      </w:r>
      <w:r w:rsidRPr="003F27E6">
        <w:rPr>
          <w:rFonts w:ascii="Hadassah Friedlaender" w:hAnsi="Hadassah Friedlaender" w:cs="Hadassah Friedlaender" w:hint="cs"/>
          <w:sz w:val="32"/>
          <w:szCs w:val="32"/>
          <w:rtl/>
        </w:rPr>
        <w:t xml:space="preserve">, אך כאשר חטאו בעגל נסתלק ה' מעליהם עד יוהכ"פ, </w:t>
      </w:r>
      <w:r w:rsidRPr="003F27E6">
        <w:rPr>
          <w:rFonts w:ascii="Hadassah Friedlaender" w:hAnsi="Hadassah Friedlaender" w:cs="Hadassah Friedlaender" w:hint="cs"/>
          <w:b/>
          <w:bCs/>
          <w:sz w:val="32"/>
          <w:szCs w:val="32"/>
          <w:rtl/>
        </w:rPr>
        <w:t xml:space="preserve">שהביא </w:t>
      </w:r>
      <w:r w:rsidRPr="003F27E6">
        <w:rPr>
          <w:rFonts w:ascii="Hadassah Friedlaender" w:hAnsi="Hadassah Friedlaender" w:cs="Hadassah Friedlaender" w:hint="cs"/>
          <w:sz w:val="32"/>
          <w:szCs w:val="32"/>
          <w:rtl/>
        </w:rPr>
        <w:t xml:space="preserve">משה </w:t>
      </w:r>
      <w:r w:rsidRPr="003F27E6">
        <w:rPr>
          <w:rFonts w:ascii="Hadassah Friedlaender" w:hAnsi="Hadassah Friedlaender" w:cs="Hadassah Friedlaender" w:hint="cs"/>
          <w:b/>
          <w:bCs/>
          <w:sz w:val="32"/>
          <w:szCs w:val="32"/>
          <w:rtl/>
        </w:rPr>
        <w:t>הלוחות שניות</w:t>
      </w:r>
      <w:r w:rsidRPr="003F27E6">
        <w:rPr>
          <w:rFonts w:ascii="Hadassah Friedlaender" w:hAnsi="Hadassah Friedlaender" w:cs="Hadassah Friedlaender" w:hint="cs"/>
          <w:sz w:val="32"/>
          <w:szCs w:val="32"/>
          <w:rtl/>
        </w:rPr>
        <w:t xml:space="preserve">, </w:t>
      </w:r>
      <w:r w:rsidRPr="003F27E6">
        <w:rPr>
          <w:rFonts w:ascii="Hadassah Friedlaender" w:hAnsi="Hadassah Friedlaender" w:cs="Hadassah Friedlaender" w:hint="cs"/>
          <w:b/>
          <w:bCs/>
          <w:sz w:val="32"/>
          <w:szCs w:val="32"/>
          <w:rtl/>
        </w:rPr>
        <w:t xml:space="preserve">וחזרה הנבואה ורוה"ק </w:t>
      </w:r>
      <w:r w:rsidRPr="003F27E6">
        <w:rPr>
          <w:rFonts w:ascii="Hadassah Friedlaender" w:hAnsi="Hadassah Friedlaender" w:cs="Hadassah Friedlaender" w:hint="cs"/>
          <w:sz w:val="32"/>
          <w:szCs w:val="32"/>
          <w:rtl/>
        </w:rPr>
        <w:t xml:space="preserve">להם </w:t>
      </w:r>
      <w:r w:rsidRPr="003F27E6">
        <w:rPr>
          <w:rFonts w:ascii="Hadassah Friedlaender" w:hAnsi="Hadassah Friedlaender" w:cs="Hadassah Friedlaender" w:hint="cs"/>
          <w:b/>
          <w:bCs/>
          <w:sz w:val="32"/>
          <w:szCs w:val="32"/>
          <w:rtl/>
        </w:rPr>
        <w:t>כמקדם</w:t>
      </w:r>
      <w:r w:rsidRPr="003F27E6">
        <w:rPr>
          <w:rFonts w:ascii="Hadassah Friedlaender" w:hAnsi="Hadassah Friedlaender" w:cs="Hadassah Friedlaender" w:hint="cs"/>
          <w:sz w:val="32"/>
          <w:szCs w:val="32"/>
          <w:rtl/>
        </w:rPr>
        <w:t>. וזהו "מי אסף", כלומר מי אצלנו כמשה שאסף רוח לישראל – בחפניו, בידיו, בזה שהביא הלוחות בידיו, בזה אסף את הנבואה ורוה"ק לישראל עכ"ל.</w:t>
      </w:r>
    </w:p>
    <w:p w:rsidR="00533DEE" w:rsidRPr="003F27E6" w:rsidRDefault="00533DEE" w:rsidP="00533DEE">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t>ומבואר בדבריו הק' (לענ"ד) שבשעת מתן תורה כל א' זכה להיות נביא ובעל רוה"ק ובתוכו ה' (</w:t>
      </w:r>
      <w:r w:rsidR="006503CE" w:rsidRPr="003F27E6">
        <w:rPr>
          <w:rFonts w:ascii="Hadassah Friedlaender" w:hAnsi="Hadassah Friedlaender" w:cs="Hadassah Friedlaender" w:hint="cs"/>
          <w:sz w:val="32"/>
          <w:szCs w:val="32"/>
          <w:rtl/>
        </w:rPr>
        <w:t>בתוך לבו של כל א' וא' מישראל – עי' פירוש</w:t>
      </w:r>
      <w:r w:rsidR="000B7D78" w:rsidRPr="003F27E6">
        <w:rPr>
          <w:rFonts w:ascii="Hadassah Friedlaender" w:hAnsi="Hadassah Friedlaender" w:cs="Hadassah Friedlaender" w:hint="cs"/>
          <w:sz w:val="32"/>
          <w:szCs w:val="32"/>
          <w:rtl/>
        </w:rPr>
        <w:t>ו לשה"ש א, יז</w:t>
      </w:r>
      <w:r w:rsidR="006503CE" w:rsidRPr="003F27E6">
        <w:rPr>
          <w:rFonts w:ascii="Hadassah Friedlaender" w:hAnsi="Hadassah Friedlaender" w:cs="Hadassah Friedlaender" w:hint="cs"/>
          <w:sz w:val="32"/>
          <w:szCs w:val="32"/>
          <w:rtl/>
        </w:rPr>
        <w:t>), וע"י חטא העגל הפסידו את המדריגה הזאת שנסתלק</w:t>
      </w:r>
      <w:r w:rsidR="000B7D78" w:rsidRPr="003F27E6">
        <w:rPr>
          <w:rFonts w:ascii="Hadassah Friedlaender" w:hAnsi="Hadassah Friedlaender" w:cs="Hadassah Friedlaender" w:hint="cs"/>
          <w:sz w:val="32"/>
          <w:szCs w:val="32"/>
          <w:rtl/>
        </w:rPr>
        <w:t xml:space="preserve"> השכינה מההר (אדרת אליהו שמות לג, ז</w:t>
      </w:r>
      <w:r w:rsidR="006503CE" w:rsidRPr="003F27E6">
        <w:rPr>
          <w:rFonts w:ascii="Hadassah Friedlaender" w:hAnsi="Hadassah Friedlaender" w:cs="Hadassah Friedlaender" w:hint="cs"/>
          <w:sz w:val="32"/>
          <w:szCs w:val="32"/>
          <w:rtl/>
        </w:rPr>
        <w:t xml:space="preserve">), ונסתלקה מהם נבואה ורוה"ק, וענני הכבוד (פי' שה"ש א, ד). ובר"ח אלול כשעלה משה להר לקבל את הלוחות, חזרה השכינה להר (אד"א שמות שם) וביום כיפור כשירד משה מן ההר עם הלוחות שניות, ונפגש עם בני ישראל בתחתית ההר, חזרה להם נבואה ורוה"ק כמקדם. וענני הכבוד </w:t>
      </w:r>
      <w:r w:rsidR="006503CE" w:rsidRPr="003F27E6">
        <w:rPr>
          <w:rFonts w:ascii="Hadassah Friedlaender" w:hAnsi="Hadassah Friedlaender" w:cs="Hadassah Friedlaender" w:hint="cs"/>
          <w:sz w:val="32"/>
          <w:szCs w:val="32"/>
          <w:rtl/>
        </w:rPr>
        <w:lastRenderedPageBreak/>
        <w:t>חזרו בט"ו תשרי כשהתחילו במלאכת המשכן (פי' שה"ש א, ד), ועמוד הענן חזר בשמיני למילואים, והוא האש שירד על המזבח אז, כנלע"ד בביאור דבריו.</w:t>
      </w:r>
    </w:p>
    <w:p w:rsidR="006503CE" w:rsidRPr="003F27E6" w:rsidRDefault="006503CE" w:rsidP="00EF6642">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t xml:space="preserve">ולפי דרכינו בענין ראש השנה, דכיון שחזרה להם רוה"ק ונבואה נמצא שחזרה חלק גדול מנשמתם שהסתלקה בחטא העגל (וכמו שהבאתי מר' יעקב עדס שליט"א). לכן באותו רגע שמשה רבינו ע"ה נכנס למחנה עם הלוחות ואז חזרה להם נבואה ורוה"ק, בישר להם הקב"ה ברוה"ק "סלחתי כדבריך", כי ע"י </w:t>
      </w:r>
      <w:r w:rsidR="00EF6642" w:rsidRPr="003F27E6">
        <w:rPr>
          <w:rFonts w:ascii="Hadassah Friedlaender" w:hAnsi="Hadassah Friedlaender" w:cs="Hadassah Friedlaender" w:hint="cs"/>
          <w:sz w:val="32"/>
          <w:szCs w:val="32"/>
          <w:rtl/>
        </w:rPr>
        <w:t>תוספת נשמה שחזרה עליהם, זכו למחילת עוונת, כלומר שאז הי' זמן מאוד מסוגל למחילת עוונות, וע"י תשובתם באותו זמן זכו למחילה וסליחה על חטא העגל. ואפשר דלולי תשובתם לא היו זוכים לקבל לוחות שניות ולחזרת רוה"ק, כי חזרת מדריגת אלו פועלת ממילא סליחה ומחילה על העוונות.</w:t>
      </w:r>
    </w:p>
    <w:p w:rsidR="001E0F03" w:rsidRPr="003F27E6" w:rsidRDefault="001E0F03" w:rsidP="001E0F03">
      <w:pPr>
        <w:bidi/>
        <w:jc w:val="center"/>
        <w:rPr>
          <w:rFonts w:ascii="Hadassah Friedlaender" w:hAnsi="Hadassah Friedlaender" w:cs="Hadassah Friedlaender"/>
          <w:b/>
          <w:bCs/>
          <w:sz w:val="32"/>
          <w:szCs w:val="32"/>
          <w:rtl/>
        </w:rPr>
      </w:pPr>
      <w:r w:rsidRPr="003F27E6">
        <w:rPr>
          <w:rFonts w:ascii="Hadassah Friedlaender" w:hAnsi="Hadassah Friedlaender" w:cs="Hadassah Friedlaender" w:hint="cs"/>
          <w:b/>
          <w:bCs/>
          <w:sz w:val="32"/>
          <w:szCs w:val="32"/>
          <w:rtl/>
        </w:rPr>
        <w:t>ב</w:t>
      </w:r>
    </w:p>
    <w:p w:rsidR="00EF6642" w:rsidRPr="003F27E6" w:rsidRDefault="00EF6642" w:rsidP="001E0F03">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t xml:space="preserve">ועי' </w:t>
      </w:r>
      <w:r w:rsidRPr="003F27E6">
        <w:rPr>
          <w:rFonts w:ascii="Hadassah Friedlaender" w:hAnsi="Hadassah Friedlaender" w:cs="Hadassah Friedlaender" w:hint="cs"/>
          <w:b/>
          <w:bCs/>
          <w:sz w:val="32"/>
          <w:szCs w:val="32"/>
          <w:rtl/>
        </w:rPr>
        <w:t>בתנא דבי אליהו</w:t>
      </w:r>
      <w:r w:rsidR="0090080A" w:rsidRPr="003F27E6">
        <w:rPr>
          <w:rFonts w:ascii="Hadassah Friedlaender" w:hAnsi="Hadassah Friedlaender" w:cs="Hadassah Friedlaender" w:hint="cs"/>
          <w:b/>
          <w:bCs/>
          <w:sz w:val="32"/>
          <w:szCs w:val="32"/>
          <w:rtl/>
        </w:rPr>
        <w:t xml:space="preserve"> זוטא</w:t>
      </w:r>
      <w:r w:rsidRPr="003F27E6">
        <w:rPr>
          <w:rFonts w:ascii="Hadassah Friedlaender" w:hAnsi="Hadassah Friedlaender" w:cs="Hadassah Friedlaender" w:hint="cs"/>
          <w:b/>
          <w:bCs/>
          <w:sz w:val="32"/>
          <w:szCs w:val="32"/>
          <w:rtl/>
        </w:rPr>
        <w:t xml:space="preserve"> </w:t>
      </w:r>
      <w:r w:rsidRPr="003F27E6">
        <w:rPr>
          <w:rFonts w:ascii="Hadassah Friedlaender" w:hAnsi="Hadassah Friedlaender" w:cs="Hadassah Friedlaender" w:hint="cs"/>
          <w:sz w:val="32"/>
          <w:szCs w:val="32"/>
          <w:rtl/>
        </w:rPr>
        <w:t xml:space="preserve">(פ"ה או' ח') וז"ל </w:t>
      </w:r>
      <w:r w:rsidR="00A512F6" w:rsidRPr="003F27E6">
        <w:rPr>
          <w:rFonts w:ascii="Hadassah Friedlaender" w:hAnsi="Hadassah Friedlaender" w:cs="Hadassah Friedlaender" w:hint="cs"/>
          <w:sz w:val="32"/>
          <w:szCs w:val="32"/>
          <w:rtl/>
        </w:rPr>
        <w:t xml:space="preserve">מ' ימים האחרונים שעלה משה שני' להר סיני להביא תורה לעמו, גזרו ישראל יום צום יום תענית, וביום האחרון שבכולם שהוא סוף מ', גזרו תענית ולנו בתעניתם כדי שלא ישלוט בהם יצה"ר, ולמחרת השכימו ועלו לפני הר סיני, הן בוכין לקראת משה, ומשה בוכה לקראתם, עד שעלתה אותה בכי' למרום. באותה שעה נתגלגלו רחמיו של הקב"ה עליהן, </w:t>
      </w:r>
      <w:r w:rsidR="00A512F6" w:rsidRPr="003F27E6">
        <w:rPr>
          <w:rFonts w:ascii="Hadassah Friedlaender" w:hAnsi="Hadassah Friedlaender" w:cs="Hadassah Friedlaender" w:hint="cs"/>
          <w:b/>
          <w:bCs/>
          <w:sz w:val="32"/>
          <w:szCs w:val="32"/>
          <w:rtl/>
        </w:rPr>
        <w:t>ובישרה אותן רוח הקודש</w:t>
      </w:r>
      <w:r w:rsidR="00A512F6" w:rsidRPr="003F27E6">
        <w:rPr>
          <w:rFonts w:ascii="Hadassah Friedlaender" w:hAnsi="Hadassah Friedlaender" w:cs="Hadassah Friedlaender" w:hint="cs"/>
          <w:sz w:val="32"/>
          <w:szCs w:val="32"/>
          <w:rtl/>
        </w:rPr>
        <w:t xml:space="preserve">, בשורות טובות ונחמות, ואמר להן, בני – </w:t>
      </w:r>
      <w:r w:rsidR="00A512F6" w:rsidRPr="003F27E6">
        <w:rPr>
          <w:rFonts w:ascii="Hadassah Friedlaender" w:hAnsi="Hadassah Friedlaender" w:cs="Hadassah Friedlaender" w:hint="cs"/>
          <w:b/>
          <w:bCs/>
          <w:sz w:val="32"/>
          <w:szCs w:val="32"/>
          <w:rtl/>
        </w:rPr>
        <w:t>נשבע אני בשמי הגדול</w:t>
      </w:r>
      <w:r w:rsidR="00A512F6" w:rsidRPr="003F27E6">
        <w:rPr>
          <w:rFonts w:ascii="Hadassah Friedlaender" w:hAnsi="Hadassah Friedlaender" w:cs="Hadassah Friedlaender" w:hint="cs"/>
          <w:sz w:val="32"/>
          <w:szCs w:val="32"/>
          <w:rtl/>
        </w:rPr>
        <w:t xml:space="preserve"> שלי, שתהא לכם בכי' זו לששון ולשמחה (י"ג – בכיית שמחה), ויהי' לכם יום זה </w:t>
      </w:r>
      <w:r w:rsidR="00A512F6" w:rsidRPr="003F27E6">
        <w:rPr>
          <w:rFonts w:ascii="Hadassah Friedlaender" w:hAnsi="Hadassah Friedlaender" w:cs="Hadassah Friedlaender" w:hint="cs"/>
          <w:b/>
          <w:bCs/>
          <w:sz w:val="32"/>
          <w:szCs w:val="32"/>
          <w:rtl/>
        </w:rPr>
        <w:t>יום סליחה וכפרה ומחילה</w:t>
      </w:r>
      <w:r w:rsidR="00A512F6" w:rsidRPr="003F27E6">
        <w:rPr>
          <w:rFonts w:ascii="Hadassah Friedlaender" w:hAnsi="Hadassah Friedlaender" w:cs="Hadassah Friedlaender" w:hint="cs"/>
          <w:sz w:val="32"/>
          <w:szCs w:val="32"/>
          <w:rtl/>
        </w:rPr>
        <w:t>, לכם ולבניכם ולבני בניכם עד סוף כל הדורות עכ"ל.</w:t>
      </w:r>
    </w:p>
    <w:p w:rsidR="00A512F6" w:rsidRPr="003F27E6" w:rsidRDefault="003625F8" w:rsidP="00116C24">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t>ומבואר כמה דברים מהמדרש, א' – שבני ישראל גזרו תענית ביום הראשון שעלה משה להר</w:t>
      </w:r>
      <w:r w:rsidRPr="003F27E6">
        <w:rPr>
          <w:rStyle w:val="FootnoteReference"/>
          <w:rFonts w:ascii="Hadassah Friedlaender" w:hAnsi="Hadassah Friedlaender" w:cs="Hadassah Friedlaender" w:hint="cs"/>
          <w:sz w:val="32"/>
          <w:szCs w:val="32"/>
          <w:rtl/>
        </w:rPr>
        <w:footnoteReference w:id="3"/>
      </w:r>
      <w:r w:rsidRPr="003F27E6">
        <w:rPr>
          <w:rFonts w:ascii="Hadassah Friedlaender" w:hAnsi="Hadassah Friedlaender" w:cs="Hadassah Friedlaender" w:hint="cs"/>
          <w:sz w:val="32"/>
          <w:szCs w:val="32"/>
          <w:rtl/>
        </w:rPr>
        <w:t xml:space="preserve"> . ב' – ביום האחרון גזרו על כולם תענית מהלילה (שפירושו יום של תשובה – הגרש"ב זצ"ל). ג' – למחרת השכימו ו</w:t>
      </w:r>
      <w:r w:rsidR="00116C24" w:rsidRPr="003F27E6">
        <w:rPr>
          <w:rFonts w:ascii="Hadassah Friedlaender" w:hAnsi="Hadassah Friedlaender" w:cs="Hadassah Friedlaender" w:hint="cs"/>
          <w:sz w:val="32"/>
          <w:szCs w:val="32"/>
          <w:rtl/>
        </w:rPr>
        <w:t xml:space="preserve">עלו לפני הר סיני, ובכו לקראת משה, בתפלה שלא יכשיל אותם היצה"ר שוב, ושימחול אותם השי"ת את עוונם (כנלע"ד וקצץ מהגרש"ב). ד' – משה שכעת יורד מההר כששמע בכייתם והבין שזה בכיי' אמיתית להשי"ת מעומק ליבם, התרגש כ"כ עד שגם </w:t>
      </w:r>
      <w:r w:rsidR="00116C24" w:rsidRPr="003F27E6">
        <w:rPr>
          <w:rFonts w:ascii="Hadassah Friedlaender" w:hAnsi="Hadassah Friedlaender" w:cs="Hadassah Friedlaender" w:hint="cs"/>
          <w:sz w:val="32"/>
          <w:szCs w:val="32"/>
          <w:rtl/>
        </w:rPr>
        <w:lastRenderedPageBreak/>
        <w:t xml:space="preserve">הוא התחיל לבכות לה', עד שעלתה בכייתם למרום. ה' – ובאותה שעה, בשעה שמשה רבינו יורד מן ההר ובוכה לקראתם, והם בוכים לקראתו, באותה רגע ממש, </w:t>
      </w:r>
      <w:r w:rsidR="00116C24" w:rsidRPr="003F27E6">
        <w:rPr>
          <w:rFonts w:ascii="Hadassah Friedlaender" w:hAnsi="Hadassah Friedlaender" w:cs="Hadassah Friedlaender" w:hint="cs"/>
          <w:b/>
          <w:bCs/>
          <w:sz w:val="32"/>
          <w:szCs w:val="32"/>
          <w:rtl/>
        </w:rPr>
        <w:t>חזרה אליהם רוה"ק והיא בישרה להם</w:t>
      </w:r>
      <w:r w:rsidR="00116C24" w:rsidRPr="003F27E6">
        <w:rPr>
          <w:rFonts w:ascii="Hadassah Friedlaender" w:hAnsi="Hadassah Friedlaender" w:cs="Hadassah Friedlaender" w:hint="cs"/>
          <w:sz w:val="32"/>
          <w:szCs w:val="32"/>
          <w:rtl/>
        </w:rPr>
        <w:t>, לכל א' וא' מכלל ישראל בעצמו (דהיינו שכל א' שמע מהקב"ה), "סלחתי כדבריך".</w:t>
      </w:r>
    </w:p>
    <w:p w:rsidR="00116C24" w:rsidRPr="003F27E6" w:rsidRDefault="00116C24" w:rsidP="00116C24">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t xml:space="preserve">וא"כ מבואר כמש"כ </w:t>
      </w:r>
      <w:r w:rsidRPr="003F27E6">
        <w:rPr>
          <w:rFonts w:ascii="Hadassah Friedlaender" w:hAnsi="Hadassah Friedlaender" w:cs="Hadassah Friedlaender" w:hint="cs"/>
          <w:b/>
          <w:bCs/>
          <w:sz w:val="32"/>
          <w:szCs w:val="32"/>
          <w:rtl/>
        </w:rPr>
        <w:t>הגר"א</w:t>
      </w:r>
      <w:r w:rsidRPr="003F27E6">
        <w:rPr>
          <w:rFonts w:ascii="Hadassah Friedlaender" w:hAnsi="Hadassah Friedlaender" w:cs="Hadassah Friedlaender" w:hint="cs"/>
          <w:sz w:val="32"/>
          <w:szCs w:val="32"/>
          <w:rtl/>
        </w:rPr>
        <w:t xml:space="preserve"> שבשעה שירד משה עם הלוחות שניות חזרה אליהן רוה"ק. ובאותו רגע בישרה להן "סלחתי כדבריך". מיהו לא מבואר בתדב"א שחזרה רוה"ק בגלל הלוחות שניות, אלא משמע שהיתה בגלל תשובתם ובכייתם של בנ"י ומשה רבינו שבכו מעומק ליבם.</w:t>
      </w:r>
    </w:p>
    <w:p w:rsidR="00A52AA8" w:rsidRPr="003F27E6" w:rsidRDefault="00116C24" w:rsidP="00A52AA8">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t xml:space="preserve">ונלע"ד שהגר"א סובר שבזמן שירד משרע"ה עם הלוחות, ונפגש עם בנ"י, אותה רגע היתה זמן מסוגל מאוד לקבלת תשובתם, כי ע"י הלוחות יחזור אליהם רוה"ק. והם בבכייתם באותו רגע ניצלו את העת רצון הזאת של עליית נשמתם, וממילא זכו למחילה וסליחה. או אפ"ל </w:t>
      </w:r>
      <w:r w:rsidR="001E0F03" w:rsidRPr="003F27E6">
        <w:rPr>
          <w:rFonts w:ascii="Hadassah Friedlaender" w:hAnsi="Hadassah Friedlaender" w:cs="Hadassah Friedlaender" w:hint="cs"/>
          <w:sz w:val="32"/>
          <w:szCs w:val="32"/>
          <w:rtl/>
        </w:rPr>
        <w:t>שבגלל בכייתם ותשובתם, זכו למחילה וסליחה והיו ראויים לרוה"ק ונבואה, ורק שהיו צריכים אמצעי שע"י יכולה לשרות השכינה בהם. ולכן באותה שעה שקיבלו הלוחות היו ראויים להשראת השכינה עליהם, כי הלוחות היא היא האמצעי שיש בהם קדושה גדולה (וכמ"ש הגר"א באמרי נועם ברכות לב.). ולכן זכו להחזרת רוה"ק ונבואה ובישרה לכל א' וא' מישראל סלחתי כדבריך. וא"כ נמצא ההיפך, שבזכות שחזרו בתשובה שלימה ובכו מעומק ליבם, זכו שהשכינה השורה בלוחות ישפיע על כל בני ישראל לשרות בתוכם, עד כדי כך ששרתה עליהם נבואה ורוה"ק (אבל לא כדרגת השכינה בלוחות ממש). ואם לא היו חוזרים בתשובה ובוכים מעומק ליבם, לא היו זוכים להשראת השכינה כזה, ואע"פ שהלוחות נמצאת בתוכם, וכמו שבזמן שבהמ"ק הי' קיים אע"פ שהלוחות היתה ביניהם, לא היו כולם נביאים ובעלי רוה"ק, דרק דור המדבר, דור דעה, זכו לזה מגודל קדושתם ודבקותם להשי"ת, ותשובתם ובכייתם מעומק ליבם.</w:t>
      </w:r>
    </w:p>
    <w:p w:rsidR="001E0F03" w:rsidRPr="003F27E6" w:rsidRDefault="001E0F03" w:rsidP="00A52AA8">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t>עכ"פ איך שנסביר אותה, מ"מ ברור מלשון התדב"א שזכו לרוה"ק ומחילת עוונות מפני שבכו בלב שלם להקב"ה, ובלי"ז לא היו זוכים לזה. וא"כ מוכרחים לומר שאפי' אם כתוב בחז"ל שע"י דבר מסויים נמחל לו כל עוונותיו, הוא בתנאי שעושה תשובה מקודם</w:t>
      </w:r>
      <w:r w:rsidR="00A52AA8" w:rsidRPr="003F27E6">
        <w:rPr>
          <w:rFonts w:ascii="Hadassah Friedlaender" w:hAnsi="Hadassah Friedlaender" w:cs="Hadassah Friedlaender" w:hint="cs"/>
          <w:sz w:val="32"/>
          <w:szCs w:val="32"/>
          <w:rtl/>
        </w:rPr>
        <w:t xml:space="preserve">. ואולי אפ"ל שאם האדם זכה לאותה מדריגה סימן הוא שנמחל לו עוונותיו, ופעולת המחילה קורה ע"י עלייתו במדריגה, </w:t>
      </w:r>
      <w:r w:rsidR="00A52AA8" w:rsidRPr="003F27E6">
        <w:rPr>
          <w:rFonts w:ascii="Hadassah Friedlaender" w:hAnsi="Hadassah Friedlaender" w:cs="Hadassah Friedlaender" w:hint="cs"/>
          <w:sz w:val="32"/>
          <w:szCs w:val="32"/>
          <w:rtl/>
        </w:rPr>
        <w:lastRenderedPageBreak/>
        <w:t>למשל אם אדם נשא אשה, סימן הוא שנמחל לו עוונתיו, ובלי"ז לא הי' הקב"ה נותן לו לישא אשה</w:t>
      </w:r>
      <w:r w:rsidR="00A52AA8" w:rsidRPr="003F27E6">
        <w:rPr>
          <w:rStyle w:val="FootnoteReference"/>
          <w:rFonts w:ascii="Hadassah Friedlaender" w:hAnsi="Hadassah Friedlaender" w:cs="Hadassah Friedlaender" w:hint="cs"/>
          <w:sz w:val="32"/>
          <w:szCs w:val="32"/>
          <w:rtl/>
        </w:rPr>
        <w:footnoteReference w:id="4"/>
      </w:r>
      <w:r w:rsidR="00A52AA8" w:rsidRPr="003F27E6">
        <w:rPr>
          <w:rFonts w:ascii="Hadassah Friedlaender" w:hAnsi="Hadassah Friedlaender" w:cs="Hadassah Friedlaender" w:hint="cs"/>
          <w:sz w:val="32"/>
          <w:szCs w:val="32"/>
          <w:rtl/>
        </w:rPr>
        <w:t>.</w:t>
      </w:r>
    </w:p>
    <w:p w:rsidR="00533DEE" w:rsidRPr="003F27E6" w:rsidRDefault="00A52AA8" w:rsidP="00A52AA8">
      <w:pPr>
        <w:bidi/>
        <w:jc w:val="center"/>
        <w:rPr>
          <w:rFonts w:ascii="Hadassah Friedlaender" w:hAnsi="Hadassah Friedlaender" w:cs="Hadassah Friedlaender"/>
          <w:b/>
          <w:bCs/>
          <w:sz w:val="32"/>
          <w:szCs w:val="32"/>
          <w:rtl/>
        </w:rPr>
      </w:pPr>
      <w:r w:rsidRPr="003F27E6">
        <w:rPr>
          <w:rFonts w:ascii="Hadassah Friedlaender" w:hAnsi="Hadassah Friedlaender" w:cs="Hadassah Friedlaender" w:hint="cs"/>
          <w:b/>
          <w:bCs/>
          <w:sz w:val="32"/>
          <w:szCs w:val="32"/>
          <w:rtl/>
        </w:rPr>
        <w:t>ג</w:t>
      </w:r>
    </w:p>
    <w:p w:rsidR="00A52AA8" w:rsidRPr="003F27E6" w:rsidRDefault="00A52AA8" w:rsidP="00A52AA8">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t xml:space="preserve">מיהו קשה לפי מה שכתבתי, </w:t>
      </w:r>
      <w:r w:rsidRPr="003F27E6">
        <w:rPr>
          <w:rFonts w:ascii="Hadassah Friedlaender" w:hAnsi="Hadassah Friedlaender" w:cs="Hadassah Friedlaender" w:hint="cs"/>
          <w:b/>
          <w:bCs/>
          <w:sz w:val="32"/>
          <w:szCs w:val="32"/>
          <w:rtl/>
        </w:rPr>
        <w:t>מהגר"א באד"א</w:t>
      </w:r>
      <w:r w:rsidRPr="003F27E6">
        <w:rPr>
          <w:rFonts w:ascii="Hadassah Friedlaender" w:hAnsi="Hadassah Friedlaender" w:cs="Hadassah Friedlaender" w:hint="cs"/>
          <w:sz w:val="32"/>
          <w:szCs w:val="32"/>
          <w:rtl/>
        </w:rPr>
        <w:t xml:space="preserve"> (דברים א, א) שאתו התחלנו את כל הנושא הזה, ונצטט אותו שוב, וז"ל נראה לי שהששה נסיונות שהיו קודם מתן תורה לא הוזכרו כאן כי על זה לא הוכיח אותן שגר שנתגייר כקטן שנולד דמי ונמחל להם. והם א' על ים. ושנים במן, וא' בשליו, ושתים במים. ולא הוזכרו כאן אלא הד' הנשארים, דהיינו קברות התאוה, ותבערה, </w:t>
      </w:r>
      <w:r w:rsidRPr="003F27E6">
        <w:rPr>
          <w:rFonts w:ascii="Hadassah Friedlaender" w:hAnsi="Hadassah Friedlaender" w:cs="Hadassah Friedlaender" w:hint="cs"/>
          <w:b/>
          <w:bCs/>
          <w:sz w:val="32"/>
          <w:szCs w:val="32"/>
          <w:rtl/>
        </w:rPr>
        <w:t>ועגל</w:t>
      </w:r>
      <w:r w:rsidRPr="003F27E6">
        <w:rPr>
          <w:rFonts w:ascii="Hadassah Friedlaender" w:hAnsi="Hadassah Friedlaender" w:cs="Hadassah Friedlaender" w:hint="cs"/>
          <w:sz w:val="32"/>
          <w:szCs w:val="32"/>
          <w:rtl/>
        </w:rPr>
        <w:t>, ומרגלים עכ"ל, שאם כשקיבלו לוחות שניות נחשבו כגר שנתגייר וכקטן שנולד דמי, כיון שכרתו ברית מחדש עם הקב"ה, וזכו שיחזיר להם נבואה ורוה"ק, א"כ היו צריכים שימחול להם לגמרי חטא העגל ולא יוכיח אותם משרע"ה על זה ג"כ? אלא ע"כ צ"ל שלא נמחל להם לגמרי חטא העגל, ולכן כתב שמשרע"ה הוכיח אותם על זה.</w:t>
      </w:r>
    </w:p>
    <w:p w:rsidR="00A52AA8" w:rsidRPr="003F27E6" w:rsidRDefault="00A52AA8" w:rsidP="00CD4CDA">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t xml:space="preserve">ובאמת ידוע שלא נמחל העון הזה לגמרי, וכמש"כ בפ' כי תשא (לב, לד) </w:t>
      </w:r>
      <w:r w:rsidR="00B248FA" w:rsidRPr="003F27E6">
        <w:rPr>
          <w:rFonts w:ascii="Hadassah Friedlaender" w:hAnsi="Hadassah Friedlaender" w:cs="Hadassah Friedlaender" w:hint="cs"/>
          <w:sz w:val="32"/>
          <w:szCs w:val="32"/>
          <w:rtl/>
        </w:rPr>
        <w:t>"</w:t>
      </w:r>
      <w:r w:rsidRPr="003F27E6">
        <w:rPr>
          <w:rFonts w:ascii="Hadassah Friedlaender" w:hAnsi="Hadassah Friedlaender" w:cs="Hadassah Friedlaender" w:hint="cs"/>
          <w:sz w:val="32"/>
          <w:szCs w:val="32"/>
          <w:rtl/>
        </w:rPr>
        <w:t xml:space="preserve">וּבְיוֹם פָּקְדִי </w:t>
      </w:r>
      <w:r w:rsidR="00B248FA" w:rsidRPr="003F27E6">
        <w:rPr>
          <w:rFonts w:ascii="Hadassah Friedlaender" w:hAnsi="Hadassah Friedlaender" w:cs="Hadassah Friedlaender" w:hint="cs"/>
          <w:sz w:val="32"/>
          <w:szCs w:val="32"/>
          <w:rtl/>
        </w:rPr>
        <w:t>וּפָקַדְתִּ</w:t>
      </w:r>
      <w:r w:rsidRPr="003F27E6">
        <w:rPr>
          <w:rFonts w:ascii="Hadassah Friedlaender" w:hAnsi="Hadassah Friedlaender" w:cs="Hadassah Friedlaender" w:hint="cs"/>
          <w:sz w:val="32"/>
          <w:szCs w:val="32"/>
          <w:rtl/>
        </w:rPr>
        <w:t xml:space="preserve">י </w:t>
      </w:r>
      <w:r w:rsidR="00B248FA" w:rsidRPr="003F27E6">
        <w:rPr>
          <w:rFonts w:ascii="Hadassah Friedlaender" w:hAnsi="Hadassah Friedlaender" w:cs="Hadassah Friedlaender" w:hint="cs"/>
          <w:sz w:val="32"/>
          <w:szCs w:val="32"/>
          <w:rtl/>
        </w:rPr>
        <w:t>עֲלֵהֶ</w:t>
      </w:r>
      <w:r w:rsidRPr="003F27E6">
        <w:rPr>
          <w:rFonts w:ascii="Hadassah Friedlaender" w:hAnsi="Hadassah Friedlaender" w:cs="Hadassah Friedlaender" w:hint="cs"/>
          <w:sz w:val="32"/>
          <w:szCs w:val="32"/>
          <w:rtl/>
        </w:rPr>
        <w:t xml:space="preserve">ם </w:t>
      </w:r>
      <w:r w:rsidR="00B248FA" w:rsidRPr="003F27E6">
        <w:rPr>
          <w:rFonts w:ascii="Hadassah Friedlaender" w:hAnsi="Hadassah Friedlaender" w:cs="Hadassah Friedlaender" w:hint="cs"/>
          <w:sz w:val="32"/>
          <w:szCs w:val="32"/>
          <w:rtl/>
        </w:rPr>
        <w:t>חַטָּאתָ</w:t>
      </w:r>
      <w:r w:rsidRPr="003F27E6">
        <w:rPr>
          <w:rFonts w:ascii="Hadassah Friedlaender" w:hAnsi="Hadassah Friedlaender" w:cs="Hadassah Friedlaender" w:hint="cs"/>
          <w:sz w:val="32"/>
          <w:szCs w:val="32"/>
          <w:rtl/>
        </w:rPr>
        <w:t>ם</w:t>
      </w:r>
      <w:r w:rsidR="00B248FA" w:rsidRPr="003F27E6">
        <w:rPr>
          <w:rFonts w:ascii="Hadassah Friedlaender" w:hAnsi="Hadassah Friedlaender" w:cs="Hadassah Friedlaender" w:hint="cs"/>
          <w:sz w:val="32"/>
          <w:szCs w:val="32"/>
          <w:rtl/>
        </w:rPr>
        <w:t xml:space="preserve">", וכתב </w:t>
      </w:r>
      <w:r w:rsidR="00B248FA" w:rsidRPr="003F27E6">
        <w:rPr>
          <w:rFonts w:ascii="Hadassah Friedlaender" w:hAnsi="Hadassah Friedlaender" w:cs="Hadassah Friedlaender" w:hint="cs"/>
          <w:b/>
          <w:bCs/>
          <w:sz w:val="32"/>
          <w:szCs w:val="32"/>
          <w:rtl/>
        </w:rPr>
        <w:t xml:space="preserve">רש"י </w:t>
      </w:r>
      <w:r w:rsidR="00B248FA" w:rsidRPr="003F27E6">
        <w:rPr>
          <w:rFonts w:ascii="Hadassah Friedlaender" w:hAnsi="Hadassah Friedlaender" w:cs="Hadassah Friedlaender" w:hint="cs"/>
          <w:sz w:val="32"/>
          <w:szCs w:val="32"/>
          <w:rtl/>
        </w:rPr>
        <w:t xml:space="preserve">וז"ל </w:t>
      </w:r>
      <w:r w:rsidRPr="003F27E6">
        <w:rPr>
          <w:rFonts w:ascii="Hadassah Friedlaender" w:hAnsi="Hadassah Friedlaender" w:cs="Hadassah Friedlaender" w:hint="cs"/>
          <w:sz w:val="32"/>
          <w:szCs w:val="32"/>
          <w:rtl/>
        </w:rPr>
        <w:t>עתה שמעתי אליך מלכלותם יחד, ותמיד תמיד כשאפקוד עליהם עונותיהם ופקדתי עליהם מעט מן העון הזה עם שאר העונות, ואין פורענות באה על ישראל שאין בה קצת מפרעון עון העגל</w:t>
      </w:r>
      <w:r w:rsidR="00B248FA" w:rsidRPr="003F27E6">
        <w:rPr>
          <w:rFonts w:ascii="Hadassah Friedlaender" w:hAnsi="Hadassah Friedlaender" w:cs="Hadassah Friedlaender" w:hint="cs"/>
          <w:sz w:val="32"/>
          <w:szCs w:val="32"/>
          <w:rtl/>
        </w:rPr>
        <w:t xml:space="preserve"> עכ"ל. </w:t>
      </w:r>
      <w:r w:rsidR="00B248FA" w:rsidRPr="003F27E6">
        <w:rPr>
          <w:rFonts w:ascii="Hadassah Friedlaender" w:hAnsi="Hadassah Friedlaender" w:cs="Hadassah Friedlaender" w:hint="cs"/>
          <w:b/>
          <w:bCs/>
          <w:sz w:val="32"/>
          <w:szCs w:val="32"/>
          <w:rtl/>
        </w:rPr>
        <w:t>וב</w:t>
      </w:r>
      <w:r w:rsidRPr="003F27E6">
        <w:rPr>
          <w:rFonts w:ascii="Hadassah Friedlaender" w:hAnsi="Hadassah Friedlaender" w:cs="Hadassah Friedlaender" w:hint="cs"/>
          <w:b/>
          <w:bCs/>
          <w:sz w:val="32"/>
          <w:szCs w:val="32"/>
          <w:rtl/>
        </w:rPr>
        <w:t>חזקוני</w:t>
      </w:r>
      <w:r w:rsidR="00B248FA" w:rsidRPr="003F27E6">
        <w:rPr>
          <w:rFonts w:ascii="Hadassah Friedlaender" w:hAnsi="Hadassah Friedlaender" w:cs="Hadassah Friedlaender" w:hint="cs"/>
          <w:sz w:val="32"/>
          <w:szCs w:val="32"/>
          <w:rtl/>
        </w:rPr>
        <w:t xml:space="preserve"> כתוב וז"ל </w:t>
      </w:r>
      <w:r w:rsidRPr="003F27E6">
        <w:rPr>
          <w:rFonts w:ascii="Hadassah Friedlaender" w:hAnsi="Hadassah Friedlaender" w:cs="Hadassah Friedlaender" w:hint="cs"/>
          <w:b/>
          <w:bCs/>
          <w:sz w:val="32"/>
          <w:szCs w:val="32"/>
          <w:rtl/>
        </w:rPr>
        <w:t>כל זמן שלא יוסיפו לחטוא איני נפרע מהם</w:t>
      </w:r>
      <w:r w:rsidRPr="003F27E6">
        <w:rPr>
          <w:rFonts w:ascii="Hadassah Friedlaender" w:hAnsi="Hadassah Friedlaender" w:cs="Hadassah Friedlaender" w:hint="cs"/>
          <w:sz w:val="32"/>
          <w:szCs w:val="32"/>
          <w:rtl/>
        </w:rPr>
        <w:t>, אבל אם יוסיפו לחטוא כשאפקוד עליהם החטאת שיעשו אפקוד גם זה עמו</w:t>
      </w:r>
      <w:r w:rsidR="00B248FA" w:rsidRPr="003F27E6">
        <w:rPr>
          <w:rFonts w:ascii="Hadassah Friedlaender" w:hAnsi="Hadassah Friedlaender" w:cs="Hadassah Friedlaender" w:hint="cs"/>
          <w:sz w:val="32"/>
          <w:szCs w:val="32"/>
          <w:rtl/>
        </w:rPr>
        <w:t xml:space="preserve"> עכ"ל</w:t>
      </w:r>
      <w:r w:rsidR="00CD4CDA" w:rsidRPr="003F27E6">
        <w:rPr>
          <w:rStyle w:val="FootnoteReference"/>
          <w:rFonts w:ascii="Hadassah Friedlaender" w:hAnsi="Hadassah Friedlaender" w:cs="Hadassah Friedlaender" w:hint="cs"/>
          <w:sz w:val="32"/>
          <w:szCs w:val="32"/>
          <w:rtl/>
        </w:rPr>
        <w:footnoteReference w:id="5"/>
      </w:r>
      <w:r w:rsidR="00B248FA" w:rsidRPr="003F27E6">
        <w:rPr>
          <w:rFonts w:ascii="Hadassah Friedlaender" w:hAnsi="Hadassah Friedlaender" w:cs="Hadassah Friedlaender" w:hint="cs"/>
          <w:sz w:val="32"/>
          <w:szCs w:val="32"/>
          <w:rtl/>
        </w:rPr>
        <w:t>.</w:t>
      </w:r>
      <w:r w:rsidR="00CD4CDA" w:rsidRPr="003F27E6">
        <w:rPr>
          <w:rFonts w:ascii="Hadassah Friedlaender" w:hAnsi="Hadassah Friedlaender" w:cs="Hadassah Friedlaender" w:hint="cs"/>
          <w:sz w:val="32"/>
          <w:szCs w:val="32"/>
          <w:rtl/>
        </w:rPr>
        <w:t xml:space="preserve"> ומבואר שלא נמחל להם חטא העגל לגמרי, וכל דור עדיין משלמת על החטא הזה, כשחוטאים רח"ל</w:t>
      </w:r>
      <w:r w:rsidR="00CD4CDA" w:rsidRPr="003F27E6">
        <w:rPr>
          <w:rStyle w:val="FootnoteReference"/>
          <w:rFonts w:ascii="Hadassah Friedlaender" w:hAnsi="Hadassah Friedlaender" w:cs="Hadassah Friedlaender" w:hint="cs"/>
          <w:sz w:val="32"/>
          <w:szCs w:val="32"/>
          <w:rtl/>
        </w:rPr>
        <w:footnoteReference w:id="6"/>
      </w:r>
      <w:r w:rsidR="00CD4CDA" w:rsidRPr="003F27E6">
        <w:rPr>
          <w:rFonts w:ascii="Hadassah Friedlaender" w:hAnsi="Hadassah Friedlaender" w:cs="Hadassah Friedlaender" w:hint="cs"/>
          <w:sz w:val="32"/>
          <w:szCs w:val="32"/>
          <w:rtl/>
        </w:rPr>
        <w:t>.</w:t>
      </w:r>
      <w:r w:rsidR="00CD50C5" w:rsidRPr="003F27E6">
        <w:rPr>
          <w:rFonts w:ascii="Hadassah Friedlaender" w:hAnsi="Hadassah Friedlaender" w:cs="Hadassah Friedlaender" w:hint="cs"/>
          <w:sz w:val="32"/>
          <w:szCs w:val="32"/>
          <w:rtl/>
        </w:rPr>
        <w:t xml:space="preserve"> וא"כ קשה למה לא נמחל להם החטא לגמרי כשחזרה להם רוה"ק, וניתן להם תוספת ועליית נשמה?</w:t>
      </w:r>
    </w:p>
    <w:p w:rsidR="00CD50C5" w:rsidRPr="003F27E6" w:rsidRDefault="00CD50C5" w:rsidP="00CD50C5">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lastRenderedPageBreak/>
        <w:t xml:space="preserve">ונלע"ד דכיון שחטאו בזמן שהיו בדרגה נפלאה, כמו מדריגת אדם הראשון קודם החטא, כי פסקה זוהמתן, לכן כדי שימחול להם הקב"ה, היו צריכים לחזור למדריגתם הראשונה, או לעלות למדריגה יותר גבוה. וכיון שבלוחות שניות, לא היתה בה קדושה ושכינה כמו בראשונות, מספיק כדי להוציא הזוהמא שחזר להם, ע"כ לא נמחל להם עוונותם לגמרי. והטעם נראה להסביר על פי מש"כ </w:t>
      </w:r>
      <w:r w:rsidRPr="003F27E6">
        <w:rPr>
          <w:rFonts w:ascii="Hadassah Friedlaender" w:hAnsi="Hadassah Friedlaender" w:cs="Hadassah Friedlaender" w:hint="cs"/>
          <w:b/>
          <w:bCs/>
          <w:sz w:val="32"/>
          <w:szCs w:val="32"/>
          <w:rtl/>
        </w:rPr>
        <w:t xml:space="preserve">בנפש החיים </w:t>
      </w:r>
      <w:r w:rsidRPr="003F27E6">
        <w:rPr>
          <w:rFonts w:ascii="Hadassah Friedlaender" w:hAnsi="Hadassah Friedlaender" w:cs="Hadassah Friedlaender" w:hint="cs"/>
          <w:sz w:val="32"/>
          <w:szCs w:val="32"/>
          <w:rtl/>
        </w:rPr>
        <w:t>(ש"א פי"ד ופי"ח) שכשאדם חוטא אז הפגם נמצא באותו עולם שמכוון כנגד מדריגתו שהיתה בזמן החטא</w:t>
      </w:r>
      <w:r w:rsidR="00696479" w:rsidRPr="003F27E6">
        <w:rPr>
          <w:rStyle w:val="FootnoteReference"/>
          <w:rFonts w:ascii="Hadassah Friedlaender" w:hAnsi="Hadassah Friedlaender" w:cs="Hadassah Friedlaender" w:hint="cs"/>
          <w:sz w:val="32"/>
          <w:szCs w:val="32"/>
          <w:rtl/>
        </w:rPr>
        <w:footnoteReference w:id="7"/>
      </w:r>
      <w:r w:rsidRPr="003F27E6">
        <w:rPr>
          <w:rFonts w:ascii="Hadassah Friedlaender" w:hAnsi="Hadassah Friedlaender" w:cs="Hadassah Friedlaender" w:hint="cs"/>
          <w:sz w:val="32"/>
          <w:szCs w:val="32"/>
          <w:rtl/>
        </w:rPr>
        <w:t>, ופוגם שם ובכל העולמות שלמטה הימנו (וע"כ נמצא דמי שנשמתו יותר גבוה פוגם יותר ממי שנשמתו נמוך יותר). וע"כ כשהוא עושה תשובה, צריך שיגיע תשובתו לכל אותן עולמות שפגם בהן. נמצא שכדי שיתכפר לו עוונו לגמרי, צריך לחזור למדריגתו הקודמת כדי שתשובתו יתק</w:t>
      </w:r>
      <w:r w:rsidR="00C12E6E" w:rsidRPr="003F27E6">
        <w:rPr>
          <w:rFonts w:ascii="Hadassah Friedlaender" w:hAnsi="Hadassah Friedlaender" w:cs="Hadassah Friedlaender" w:hint="cs"/>
          <w:sz w:val="32"/>
          <w:szCs w:val="32"/>
          <w:rtl/>
        </w:rPr>
        <w:t>ן את כל העולמות שיותר למטה ממנו, שנפגמו ע"י חטאו.</w:t>
      </w:r>
    </w:p>
    <w:p w:rsidR="00A52AA8" w:rsidRPr="003F27E6" w:rsidRDefault="00C12E6E" w:rsidP="004D1EAF">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t>וע"כ במתן תורה שהיו במדריגת אדם הראשון קודם החטא, כשחטאו בחטא העגל פגמו בכל העולמות, ולכן היו צריכים לחזור למדריגתם הקודמת כדי לתקן כל מה שפגמו בחטאם. ולכן החזיר הקב"ה אליהם לאט לאט מדריגתם, ע"י כל מיני פעולות. דבר הראשון, חזרה להם רוה"ק ונבואה</w:t>
      </w:r>
      <w:r w:rsidR="00D26BD6" w:rsidRPr="003F27E6">
        <w:rPr>
          <w:rFonts w:ascii="Hadassah Friedlaender" w:hAnsi="Hadassah Friedlaender" w:cs="Hadassah Friedlaender" w:hint="cs"/>
          <w:sz w:val="32"/>
          <w:szCs w:val="32"/>
          <w:rtl/>
        </w:rPr>
        <w:t xml:space="preserve"> כשקיבלו את הלוחות שניות, ואח"כ כשהתחילו במלאכת המשכן חזרו ענני הכבוד (גר"א שה"ש א, ד) וביום הקמת המשכן חזרה עמוד הענן, וירדה השכינה לאויר העולם בין בדי הארון שמעל הכפורת (שם א, יד), והביאו קרבנות כדי לכפר על חטאם, ובכל פעם עלו יותר ויותר במדריגתם. ואח"כ נכנסו לא"י וירדה השכינה עד הארץ ממש</w:t>
      </w:r>
      <w:r w:rsidR="00E97B8D" w:rsidRPr="003F27E6">
        <w:rPr>
          <w:rFonts w:ascii="Hadassah Friedlaender" w:hAnsi="Hadassah Friedlaender" w:cs="Hadassah Friedlaender" w:hint="cs"/>
          <w:sz w:val="32"/>
          <w:szCs w:val="32"/>
          <w:rtl/>
        </w:rPr>
        <w:t xml:space="preserve"> (</w:t>
      </w:r>
      <w:r w:rsidR="00604731" w:rsidRPr="003F27E6">
        <w:rPr>
          <w:rFonts w:ascii="Hadassah Friedlaender" w:hAnsi="Hadassah Friedlaender" w:cs="Hadassah Friedlaender" w:hint="cs"/>
          <w:sz w:val="32"/>
          <w:szCs w:val="32"/>
          <w:rtl/>
        </w:rPr>
        <w:t>שם פי' א</w:t>
      </w:r>
      <w:r w:rsidR="00E97B8D" w:rsidRPr="003F27E6">
        <w:rPr>
          <w:rFonts w:ascii="Hadassah Friedlaender" w:hAnsi="Hadassah Friedlaender" w:cs="Hadassah Friedlaender" w:hint="cs"/>
          <w:sz w:val="32"/>
          <w:szCs w:val="32"/>
          <w:rtl/>
        </w:rPr>
        <w:t>)</w:t>
      </w:r>
      <w:r w:rsidR="00D26BD6" w:rsidRPr="003F27E6">
        <w:rPr>
          <w:rFonts w:ascii="Hadassah Friedlaender" w:hAnsi="Hadassah Friedlaender" w:cs="Hadassah Friedlaender" w:hint="cs"/>
          <w:sz w:val="32"/>
          <w:szCs w:val="32"/>
          <w:rtl/>
        </w:rPr>
        <w:t>, וממילא נתעלו עוד יותר. ואח"כ בנו את ביהמ"ק שנתן קביעות לשכינה (</w:t>
      </w:r>
      <w:r w:rsidR="00E97B8D" w:rsidRPr="003F27E6">
        <w:rPr>
          <w:rFonts w:ascii="Hadassah Friedlaender" w:hAnsi="Hadassah Friedlaender" w:cs="Hadassah Friedlaender" w:hint="cs"/>
          <w:sz w:val="32"/>
          <w:szCs w:val="32"/>
          <w:rtl/>
        </w:rPr>
        <w:t xml:space="preserve">שם </w:t>
      </w:r>
      <w:r w:rsidR="00D26BD6" w:rsidRPr="003F27E6">
        <w:rPr>
          <w:rFonts w:ascii="Hadassah Friedlaender" w:hAnsi="Hadassah Friedlaender" w:cs="Hadassah Friedlaender" w:hint="cs"/>
          <w:sz w:val="32"/>
          <w:szCs w:val="32"/>
          <w:rtl/>
        </w:rPr>
        <w:t>א, יד). והכל היתה במטרה להחזיר אותם למדריגתם הקודמת, כדי שיכפר להם ויסיר הפגם שנגרמה בכל עולם, וכמה שעלו במדריגה כך נתקן עוד עולם ועוד עולם, וממילא כל חטאיהם שפגמו בעולמות נמוכות יותר נמח</w:t>
      </w:r>
      <w:r w:rsidR="004D1EAF" w:rsidRPr="003F27E6">
        <w:rPr>
          <w:rFonts w:ascii="Hadassah Friedlaender" w:hAnsi="Hadassah Friedlaender" w:cs="Hadassah Friedlaender" w:hint="cs"/>
          <w:sz w:val="32"/>
          <w:szCs w:val="32"/>
          <w:rtl/>
        </w:rPr>
        <w:t xml:space="preserve">ל כשעלו מדריגה. ולפיכך כשקיבלו לוחות שניות </w:t>
      </w:r>
      <w:r w:rsidR="004D1EAF" w:rsidRPr="003F27E6">
        <w:rPr>
          <w:rFonts w:ascii="Hadassah Friedlaender" w:hAnsi="Hadassah Friedlaender" w:cs="Hadassah Friedlaender" w:hint="cs"/>
          <w:sz w:val="32"/>
          <w:szCs w:val="32"/>
          <w:rtl/>
        </w:rPr>
        <w:lastRenderedPageBreak/>
        <w:t>לא היתה עדיין ביכולתם לכפר על חטא העגל לגמרי, כי לא הגיעו לדרגת לוחות ראשונות, ולא פסקה זוהמתן.</w:t>
      </w:r>
    </w:p>
    <w:p w:rsidR="004D1EAF" w:rsidRPr="003F27E6" w:rsidRDefault="004D1EAF" w:rsidP="00EA5D11">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t xml:space="preserve">ובעצם אפ"ל שלאו דוקא שצריך תשובה בכל שלב ושלב של עלי' ותוספת נשמה, דאפשר שהתשובה שעשו עד יוה"כ היתה מספיק, אלא שעדיין לא היו ראויים לחזור למדריגתם הראשונה. ורק ע"י מלאכת המשכן, הקמת המשכן, כניסתם לא"י, מלחמותיהם עם כל האומות לבער הרע מהעולם, ובניית בהמ"ק זכו לעלות עוד ועוד לדרגות גבוהות יותר. וממילא עולם אחר עולם נתקן, ונתכפר להם עוונותיהם הקשורה לאותם עולמות שנתקן, בלי עוד פעם לחזור בתשובה. ונלע"ד להוסיף, שכל המעשים שעשו, מלאכת המשכן וכו' וכו' הכל היתה תכנית מהקב"ה של תשובת המשקל, וכמו זריזות במלאכת המשכן כנגד זריזות בעשיית העגל, וכן על זו הדרך. ועצם עשייתם במצוות אלו וכדומה, שרק הקב"ה יודע, גרמה כפרה לעוונותם דרגה אחר דרגה, אפי' בלי תשובה בפועל, בכל מעשה ודרגה. ועצם דבר שגורמת הכפרה וסליחה, היא התעלות הנשמה, שהיא ע"י השראת השכינה המתעצמת בתוך האדם יותר ויותר. אבל בלי שהיו ראויים לכפרה לא היו זוכים להתעלות נשמתם, וכדלעיל. ומ"מ בודאי כשהאדם עושה תשובה לפני כל מעשה מצוה, ומכוון שיהי' עשיית המצוה לכפרה על מעשה העבירות, </w:t>
      </w:r>
      <w:r w:rsidR="00EA5D11" w:rsidRPr="003F27E6">
        <w:rPr>
          <w:rFonts w:ascii="Hadassah Friedlaender" w:hAnsi="Hadassah Friedlaender" w:cs="Hadassah Friedlaender" w:hint="cs"/>
          <w:sz w:val="32"/>
          <w:szCs w:val="32"/>
          <w:rtl/>
        </w:rPr>
        <w:t>ודאי שמתכפר יותר ע"י כך, ונשמתו עולה יותר ויותר, כי רחמנא לבא בעי, "ומעשה קטן של הענוה מתקבל לפני השם, ברוך הוא, אלף ידות יותר ממעשה גדול של הגאוה" (</w:t>
      </w:r>
      <w:r w:rsidR="00EA5D11" w:rsidRPr="003F27E6">
        <w:rPr>
          <w:rFonts w:ascii="Hadassah Friedlaender" w:hAnsi="Hadassah Friedlaender" w:cs="Hadassah Friedlaender" w:hint="cs"/>
          <w:b/>
          <w:bCs/>
          <w:sz w:val="32"/>
          <w:szCs w:val="32"/>
          <w:rtl/>
        </w:rPr>
        <w:t>אורחות צדיקים</w:t>
      </w:r>
      <w:r w:rsidR="00EA5D11" w:rsidRPr="003F27E6">
        <w:rPr>
          <w:rFonts w:ascii="Hadassah Friedlaender" w:hAnsi="Hadassah Friedlaender" w:cs="Hadassah Friedlaender" w:hint="cs"/>
          <w:sz w:val="32"/>
          <w:szCs w:val="32"/>
          <w:rtl/>
        </w:rPr>
        <w:t xml:space="preserve"> תחילת שער הענוה), וכמו שמחשבה טובה בשעת עשיית מצוה פועלת יותר בעולמות העליונים ממצוה בלי מחשבה (וכמש"כ </w:t>
      </w:r>
      <w:r w:rsidR="00EA5D11" w:rsidRPr="003F27E6">
        <w:rPr>
          <w:rFonts w:ascii="Hadassah Friedlaender" w:hAnsi="Hadassah Friedlaender" w:cs="Hadassah Friedlaender" w:hint="cs"/>
          <w:b/>
          <w:bCs/>
          <w:sz w:val="32"/>
          <w:szCs w:val="32"/>
          <w:rtl/>
        </w:rPr>
        <w:t>הנפש החיים ====</w:t>
      </w:r>
      <w:r w:rsidR="00EA5D11" w:rsidRPr="003F27E6">
        <w:rPr>
          <w:rFonts w:ascii="Hadassah Friedlaender" w:hAnsi="Hadassah Friedlaender" w:cs="Hadassah Friedlaender" w:hint="cs"/>
          <w:sz w:val="32"/>
          <w:szCs w:val="32"/>
          <w:rtl/>
        </w:rPr>
        <w:t>).</w:t>
      </w:r>
    </w:p>
    <w:p w:rsidR="00253897" w:rsidRPr="003F27E6" w:rsidRDefault="00EA5D11" w:rsidP="00EA5D11">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t>ולפי דרכינו, אפ"ל שעד קבלת לוחות שניות היו צריכים תשובה ובכייות כדי שהקב"ה יבשר להם ש"סלחתי כדבריך", כי עד אותו זמן עוד לא חזרו בתשובה שלימה, ורק אז היתה תשובתם שלימה, מעומק ליבם. ולכן זכו אז להשראת השכינה שהתבטא בנבואה ורוה"ק, ובישר להם רוה"ק סלחתי כדבריך. ומיהו יותר מזה לא הי' באפשרותם לע</w:t>
      </w:r>
      <w:r w:rsidR="00253897" w:rsidRPr="003F27E6">
        <w:rPr>
          <w:rFonts w:ascii="Hadassah Friedlaender" w:hAnsi="Hadassah Friedlaender" w:cs="Hadassah Friedlaender" w:hint="cs"/>
          <w:sz w:val="32"/>
          <w:szCs w:val="32"/>
          <w:rtl/>
        </w:rPr>
        <w:t>לות במדריגה בלי שיעשו מעשי מצות של מלאכת ובנין המשכן וכו', מתוך אהבת ה'</w:t>
      </w:r>
      <w:r w:rsidRPr="003F27E6">
        <w:rPr>
          <w:rFonts w:ascii="Hadassah Friedlaender" w:hAnsi="Hadassah Friedlaender" w:cs="Hadassah Friedlaender" w:hint="cs"/>
          <w:sz w:val="32"/>
          <w:szCs w:val="32"/>
          <w:rtl/>
        </w:rPr>
        <w:t xml:space="preserve"> בכל לבבם נפשם ומאוד</w:t>
      </w:r>
      <w:r w:rsidR="00253897" w:rsidRPr="003F27E6">
        <w:rPr>
          <w:rFonts w:ascii="Hadassah Friedlaender" w:hAnsi="Hadassah Friedlaender" w:cs="Hadassah Friedlaender" w:hint="cs"/>
          <w:sz w:val="32"/>
          <w:szCs w:val="32"/>
          <w:rtl/>
        </w:rPr>
        <w:t>ם (</w:t>
      </w:r>
      <w:r w:rsidR="00253897" w:rsidRPr="003F27E6">
        <w:rPr>
          <w:rFonts w:ascii="Hadassah Friedlaender" w:hAnsi="Hadassah Friedlaender" w:cs="Hadassah Friedlaender" w:hint="cs"/>
          <w:b/>
          <w:bCs/>
          <w:sz w:val="32"/>
          <w:szCs w:val="32"/>
          <w:rtl/>
        </w:rPr>
        <w:t>גר"א</w:t>
      </w:r>
      <w:r w:rsidR="00E97B8D" w:rsidRPr="003F27E6">
        <w:rPr>
          <w:rFonts w:ascii="Hadassah Friedlaender" w:hAnsi="Hadassah Friedlaender" w:cs="Hadassah Friedlaender" w:hint="cs"/>
          <w:sz w:val="32"/>
          <w:szCs w:val="32"/>
          <w:rtl/>
        </w:rPr>
        <w:t xml:space="preserve"> שה"ש א, יז</w:t>
      </w:r>
      <w:r w:rsidR="00253897" w:rsidRPr="003F27E6">
        <w:rPr>
          <w:rFonts w:ascii="Hadassah Friedlaender" w:hAnsi="Hadassah Friedlaender" w:cs="Hadassah Friedlaender" w:hint="cs"/>
          <w:sz w:val="32"/>
          <w:szCs w:val="32"/>
          <w:rtl/>
        </w:rPr>
        <w:t>), ועי"ז יורידו את השכינה יותר ויותר, וממילא נתכפר יותר עי"כ, וכדלעיל, כנלע"ד.</w:t>
      </w:r>
    </w:p>
    <w:p w:rsidR="00253897" w:rsidRPr="003F27E6" w:rsidRDefault="00253897" w:rsidP="00253897">
      <w:pPr>
        <w:bidi/>
        <w:jc w:val="center"/>
        <w:rPr>
          <w:rFonts w:ascii="Hadassah Friedlaender" w:hAnsi="Hadassah Friedlaender" w:cs="Hadassah Friedlaender"/>
          <w:b/>
          <w:bCs/>
          <w:sz w:val="32"/>
          <w:szCs w:val="32"/>
          <w:rtl/>
        </w:rPr>
      </w:pPr>
      <w:r w:rsidRPr="003F27E6">
        <w:rPr>
          <w:rFonts w:ascii="Hadassah Friedlaender" w:hAnsi="Hadassah Friedlaender" w:cs="Hadassah Friedlaender" w:hint="cs"/>
          <w:b/>
          <w:bCs/>
          <w:sz w:val="32"/>
          <w:szCs w:val="32"/>
          <w:rtl/>
        </w:rPr>
        <w:lastRenderedPageBreak/>
        <w:t>ד</w:t>
      </w:r>
    </w:p>
    <w:p w:rsidR="00253897" w:rsidRPr="003F27E6" w:rsidRDefault="00253897" w:rsidP="00253897">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t xml:space="preserve">ומצאתי קצת סמך לדברי </w:t>
      </w:r>
      <w:r w:rsidRPr="003F27E6">
        <w:rPr>
          <w:rFonts w:ascii="Hadassah Friedlaender" w:hAnsi="Hadassah Friedlaender" w:cs="Hadassah Friedlaender" w:hint="cs"/>
          <w:b/>
          <w:bCs/>
          <w:sz w:val="32"/>
          <w:szCs w:val="32"/>
          <w:rtl/>
        </w:rPr>
        <w:t>מדרשות המ</w:t>
      </w:r>
      <w:r w:rsidR="00142501" w:rsidRPr="003F27E6">
        <w:rPr>
          <w:rFonts w:ascii="Hadassah Friedlaender" w:hAnsi="Hadassah Friedlaender" w:cs="Hadassah Friedlaender" w:hint="cs"/>
          <w:b/>
          <w:bCs/>
          <w:sz w:val="32"/>
          <w:szCs w:val="32"/>
          <w:rtl/>
        </w:rPr>
        <w:t>ה</w:t>
      </w:r>
      <w:r w:rsidRPr="003F27E6">
        <w:rPr>
          <w:rFonts w:ascii="Hadassah Friedlaender" w:hAnsi="Hadassah Friedlaender" w:cs="Hadassah Friedlaender" w:hint="cs"/>
          <w:b/>
          <w:bCs/>
          <w:sz w:val="32"/>
          <w:szCs w:val="32"/>
          <w:rtl/>
        </w:rPr>
        <w:t>ר"ל</w:t>
      </w:r>
      <w:r w:rsidRPr="003F27E6">
        <w:rPr>
          <w:rFonts w:ascii="Hadassah Friedlaender" w:hAnsi="Hadassah Friedlaender" w:cs="Hadassah Friedlaender" w:hint="cs"/>
          <w:sz w:val="32"/>
          <w:szCs w:val="32"/>
          <w:rtl/>
        </w:rPr>
        <w:t xml:space="preserve"> ז"ל זי"ע בסיום הדרשה לשבת שובה</w:t>
      </w:r>
      <w:r w:rsidRPr="003F27E6">
        <w:rPr>
          <w:rStyle w:val="FootnoteReference"/>
          <w:rFonts w:ascii="Hadassah Friedlaender" w:hAnsi="Hadassah Friedlaender" w:cs="Hadassah Friedlaender" w:hint="cs"/>
          <w:sz w:val="32"/>
          <w:szCs w:val="32"/>
          <w:rtl/>
        </w:rPr>
        <w:footnoteReference w:id="8"/>
      </w:r>
      <w:r w:rsidRPr="003F27E6">
        <w:rPr>
          <w:rFonts w:ascii="Hadassah Friedlaender" w:hAnsi="Hadassah Friedlaender" w:cs="Hadassah Friedlaender" w:hint="cs"/>
          <w:sz w:val="32"/>
          <w:szCs w:val="32"/>
          <w:rtl/>
        </w:rPr>
        <w:t>, במה שמבאר דברי ר' עקיבא (סוף מס' יומא), שאמר "לפני מי אתם מ</w:t>
      </w:r>
      <w:r w:rsidR="001C21BA" w:rsidRPr="003F27E6">
        <w:rPr>
          <w:rFonts w:ascii="Hadassah Friedlaender" w:hAnsi="Hadassah Friedlaender" w:cs="Hadassah Friedlaender" w:hint="cs"/>
          <w:sz w:val="32"/>
          <w:szCs w:val="32"/>
          <w:rtl/>
        </w:rPr>
        <w:t>י</w:t>
      </w:r>
      <w:r w:rsidRPr="003F27E6">
        <w:rPr>
          <w:rFonts w:ascii="Hadassah Friedlaender" w:hAnsi="Hadassah Friedlaender" w:cs="Hadassah Friedlaender" w:hint="cs"/>
          <w:sz w:val="32"/>
          <w:szCs w:val="32"/>
          <w:rtl/>
        </w:rPr>
        <w:t>טהרין ומי מטהר אתכם אביכם שבשמים שנאמר (יחזקאל לו) וזרקתי עליכם מים טהורים וטהרתם ואומר (ירמיה יז) מקוה ישראל ה' מה מקוה מטהר את הטמאים אף הקדוש ברוך הוא מטהר את ישראל". וז"ל מה שישראל מ</w:t>
      </w:r>
      <w:r w:rsidR="001C21BA" w:rsidRPr="003F27E6">
        <w:rPr>
          <w:rFonts w:ascii="Hadassah Friedlaender" w:hAnsi="Hadassah Friedlaender" w:cs="Hadassah Friedlaender" w:hint="cs"/>
          <w:sz w:val="32"/>
          <w:szCs w:val="32"/>
          <w:rtl/>
        </w:rPr>
        <w:t>י</w:t>
      </w:r>
      <w:r w:rsidRPr="003F27E6">
        <w:rPr>
          <w:rFonts w:ascii="Hadassah Friedlaender" w:hAnsi="Hadassah Friedlaender" w:cs="Hadassah Friedlaender" w:hint="cs"/>
          <w:sz w:val="32"/>
          <w:szCs w:val="32"/>
          <w:rtl/>
        </w:rPr>
        <w:t xml:space="preserve">טהרים ביוה"כ הוא </w:t>
      </w:r>
      <w:r w:rsidR="001C21BA" w:rsidRPr="003F27E6">
        <w:rPr>
          <w:rFonts w:ascii="Hadassah Friedlaender" w:hAnsi="Hadassah Friedlaender" w:cs="Hadassah Friedlaender" w:hint="cs"/>
          <w:sz w:val="32"/>
          <w:szCs w:val="32"/>
          <w:rtl/>
        </w:rPr>
        <w:t xml:space="preserve">שיש לישראל דביקות בו יתעלה כדכתיב (דברים ד) ואתם הדבקים בה' אלקיכם, ועל זה אמר אשריכם ישראל לפני מי אתם מיטהרים, כי אין מעלה יותר מזה. והוסיף לומר ומי מטהר אתכם אביכם שבשמים, </w:t>
      </w:r>
      <w:r w:rsidR="001C21BA" w:rsidRPr="003F27E6">
        <w:rPr>
          <w:rFonts w:ascii="Hadassah Friedlaender" w:hAnsi="Hadassah Friedlaender" w:cs="Hadassah Friedlaender" w:hint="cs"/>
          <w:b/>
          <w:bCs/>
          <w:sz w:val="32"/>
          <w:szCs w:val="32"/>
          <w:rtl/>
        </w:rPr>
        <w:t>שבשביל שישראל הם דבקים לגמרי בו יתעלה דבר זה עצמו הוא הסרת והסתלקות החטא מישראל</w:t>
      </w:r>
      <w:r w:rsidR="001C21BA" w:rsidRPr="003F27E6">
        <w:rPr>
          <w:rFonts w:ascii="Hadassah Friedlaender" w:hAnsi="Hadassah Friedlaender" w:cs="Hadassah Friedlaender" w:hint="cs"/>
          <w:sz w:val="32"/>
          <w:szCs w:val="32"/>
          <w:rtl/>
        </w:rPr>
        <w:t>,</w:t>
      </w:r>
      <w:r w:rsidR="001C21BA" w:rsidRPr="003F27E6">
        <w:rPr>
          <w:rFonts w:ascii="Hadassah Friedlaender" w:hAnsi="Hadassah Friedlaender" w:cs="Hadassah Friedlaender" w:hint="cs"/>
          <w:b/>
          <w:bCs/>
          <w:sz w:val="32"/>
          <w:szCs w:val="32"/>
          <w:rtl/>
        </w:rPr>
        <w:t xml:space="preserve"> כי מאחר שהוא יתעלה לא שייך אצלו חטא מסלק החטא מן הדבקים בו</w:t>
      </w:r>
      <w:r w:rsidR="001C21BA" w:rsidRPr="003F27E6">
        <w:rPr>
          <w:rFonts w:ascii="Hadassah Friedlaender" w:hAnsi="Hadassah Friedlaender" w:cs="Hadassah Friedlaender" w:hint="cs"/>
          <w:sz w:val="32"/>
          <w:szCs w:val="32"/>
          <w:rtl/>
        </w:rPr>
        <w:t>. ולכך ביוה"כ מפני ענויי נפש והסתלקות הגופניות מישראל ואז יש לישראל דבקות בו יתעלה ודבר זה הוא מסלק החטא מישראל. ולכך קאמר מה מקוה מטהר את הטמאים אף הקב"ה מטהר את ישראל, כי המקוה מטהר הטמא כאשר יתדבק בו לגמרי מבלי שום חציצה בעולם, כי המקוה לא שייך בו טומאה</w:t>
      </w:r>
      <w:r w:rsidR="00760A63" w:rsidRPr="003F27E6">
        <w:rPr>
          <w:rFonts w:ascii="Hadassah Friedlaender" w:hAnsi="Hadassah Friedlaender" w:cs="Hadassah Friedlaender" w:hint="cs"/>
          <w:sz w:val="32"/>
          <w:szCs w:val="32"/>
          <w:rtl/>
        </w:rPr>
        <w:t xml:space="preserve"> (מי מקוה אינם מקבלים טומא כל זמן שהם מחוברים לקרקע – </w:t>
      </w:r>
      <w:r w:rsidR="00760A63" w:rsidRPr="003F27E6">
        <w:rPr>
          <w:rFonts w:ascii="Hadassah Friedlaender" w:hAnsi="Hadassah Friedlaender" w:cs="Hadassah Friedlaender" w:hint="cs"/>
          <w:b/>
          <w:bCs/>
          <w:sz w:val="32"/>
          <w:szCs w:val="32"/>
          <w:rtl/>
        </w:rPr>
        <w:t>שפתי חיים</w:t>
      </w:r>
      <w:r w:rsidR="00760A63" w:rsidRPr="003F27E6">
        <w:rPr>
          <w:rFonts w:ascii="Hadassah Friedlaender" w:hAnsi="Hadassah Friedlaender" w:cs="Hadassah Friedlaender" w:hint="cs"/>
          <w:sz w:val="32"/>
          <w:szCs w:val="32"/>
          <w:rtl/>
        </w:rPr>
        <w:t>)</w:t>
      </w:r>
      <w:r w:rsidR="001C21BA" w:rsidRPr="003F27E6">
        <w:rPr>
          <w:rFonts w:ascii="Hadassah Friedlaender" w:hAnsi="Hadassah Friedlaender" w:cs="Hadassah Friedlaender" w:hint="cs"/>
          <w:sz w:val="32"/>
          <w:szCs w:val="32"/>
          <w:rtl/>
        </w:rPr>
        <w:t>, לכך כאשר יתדבק בו לגמרי מבלי חציצה מסולק מן הטומאה. וכך הקב"ה מטהר ישראל כי הם דבקים בו יתעלה לגמרי מבלי שום חציצה והפרד כלל, והוא יתעלה מסולק מן החטא ולכך ישראל טהורים על ידי הקב"ה בעצמו</w:t>
      </w:r>
      <w:r w:rsidR="001C21BA" w:rsidRPr="003F27E6">
        <w:rPr>
          <w:rStyle w:val="FootnoteReference"/>
          <w:rFonts w:ascii="Hadassah Friedlaender" w:hAnsi="Hadassah Friedlaender" w:cs="Hadassah Friedlaender" w:hint="cs"/>
          <w:sz w:val="32"/>
          <w:szCs w:val="32"/>
          <w:rtl/>
        </w:rPr>
        <w:footnoteReference w:id="9"/>
      </w:r>
      <w:r w:rsidR="00760A63" w:rsidRPr="003F27E6">
        <w:rPr>
          <w:rFonts w:ascii="Hadassah Friedlaender" w:hAnsi="Hadassah Friedlaender" w:cs="Hadassah Friedlaender" w:hint="cs"/>
          <w:sz w:val="32"/>
          <w:szCs w:val="32"/>
          <w:rtl/>
        </w:rPr>
        <w:t xml:space="preserve"> עכ"ל.</w:t>
      </w:r>
    </w:p>
    <w:p w:rsidR="00760A63" w:rsidRPr="003F27E6" w:rsidRDefault="00760A63" w:rsidP="00760A63">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t xml:space="preserve">ועי' </w:t>
      </w:r>
      <w:r w:rsidRPr="003F27E6">
        <w:rPr>
          <w:rFonts w:ascii="Hadassah Friedlaender" w:hAnsi="Hadassah Friedlaender" w:cs="Hadassah Friedlaender" w:hint="cs"/>
          <w:b/>
          <w:bCs/>
          <w:sz w:val="32"/>
          <w:szCs w:val="32"/>
          <w:rtl/>
        </w:rPr>
        <w:t xml:space="preserve">בשפתי חיים </w:t>
      </w:r>
      <w:r w:rsidRPr="003F27E6">
        <w:rPr>
          <w:rFonts w:ascii="Hadassah Friedlaender" w:hAnsi="Hadassah Friedlaender" w:cs="Hadassah Friedlaender" w:hint="cs"/>
          <w:sz w:val="32"/>
          <w:szCs w:val="32"/>
          <w:rtl/>
        </w:rPr>
        <w:t xml:space="preserve">(מאמר עצות לזכות לכפרת יוה"כ) שמפרש שם, דקודם צריך האדם לטהר את עצמו לגמרי, פי' תשובה שלימה לכל הפחות באיזה בחינה של איזה חטא, שלא יהי' שום חציצה בינו להשי"ת, לפחות נוגע לאותו חטא, דהיינו שיקבל עליו קבלה שלימה במשהו, ולא יוותר על הקבלה בשום פנים ואופן. ואז ע"י הדבקות בו יתעלה הוא נטהר ע"י מקוה ה'. ואז יש כוח סגולי של </w:t>
      </w:r>
      <w:r w:rsidRPr="003F27E6">
        <w:rPr>
          <w:rFonts w:ascii="Hadassah Friedlaender" w:hAnsi="Hadassah Friedlaender" w:cs="Hadassah Friedlaender" w:hint="cs"/>
          <w:sz w:val="32"/>
          <w:szCs w:val="32"/>
          <w:rtl/>
        </w:rPr>
        <w:lastRenderedPageBreak/>
        <w:t>יום הכיפורים, שהקב"ה בעצמו כביכול מנקה אותנו מחטאינו עוד יותר, ממה שפעלנו במעשינו, ועל זה נאמר וזרקתי עליכם מים טהורים, שהיא פעולה מהשי"ת.</w:t>
      </w:r>
    </w:p>
    <w:p w:rsidR="00760A63" w:rsidRPr="003F27E6" w:rsidRDefault="00760A63" w:rsidP="00760A63">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t>ועכ"פ מבואר בדבריהם ז"ל, דכמה שהאדם דבוק יותר להשי"ת כך הקב"ה מטהר אותו יותר, והן הן הדברים במלים אחרות, שע"י דביקות בהשי"ת מתעלה נשמתו, וכפי אותו דרגה הקב"ה מטהר אותו. ולכן כל זמן שעלו במדריגת השראת השכינה, בתוך ליבם, מרוה"ק ונבואה, לענני הכבוד, ואח"כ לעמוד הענן, שגרמה שהשראת השכינה בתוך ליבם התעצמה יותר ויותר, וזוהי הדבקות בעצמו, אז ממילא נתכפר להם עוונותיהם יותר ויותר, דנמצא שעלו במדריגת דביקות בהשי"ת, למדריגה גבוה יותר השייכת לעולם יותר גבוה, וע"כ נטהרו ונתכפרו, יותר ויותר, ונתקן הפגם שהיתה באותו עולם, ש</w:t>
      </w:r>
      <w:r w:rsidR="00945E56" w:rsidRPr="003F27E6">
        <w:rPr>
          <w:rFonts w:ascii="Hadassah Friedlaender" w:hAnsi="Hadassah Friedlaender" w:cs="Hadassah Friedlaender" w:hint="cs"/>
          <w:sz w:val="32"/>
          <w:szCs w:val="32"/>
          <w:rtl/>
        </w:rPr>
        <w:t>היא כנגד אותה מדריגה של השראת השכינה.</w:t>
      </w:r>
    </w:p>
    <w:p w:rsidR="00945E56" w:rsidRPr="003F27E6" w:rsidRDefault="00604731" w:rsidP="00604731">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t xml:space="preserve">ולכן כיון שביום הכיפורים זכינו לקבלת לוחות שניות ועי"ז רוה"ק ונבואה, ממילא כל שנה חוזרת כעין אותו הערה, וע"י תשובתינו ובכיותינו מעומק ליבנו, נוכל לזכות לכפרת העוונות.והעיקר לזכור </w:t>
      </w:r>
      <w:r w:rsidR="00945E56" w:rsidRPr="003F27E6">
        <w:rPr>
          <w:rFonts w:ascii="Hadassah Friedlaender" w:hAnsi="Hadassah Friedlaender" w:cs="Hadassah Friedlaender" w:hint="cs"/>
          <w:sz w:val="32"/>
          <w:szCs w:val="32"/>
          <w:rtl/>
        </w:rPr>
        <w:t xml:space="preserve">מש"כ הבעל </w:t>
      </w:r>
      <w:r w:rsidR="00945E56" w:rsidRPr="003F27E6">
        <w:rPr>
          <w:rFonts w:ascii="Hadassah Friedlaender" w:hAnsi="Hadassah Friedlaender" w:cs="Hadassah Friedlaender" w:hint="cs"/>
          <w:b/>
          <w:bCs/>
          <w:sz w:val="32"/>
          <w:szCs w:val="32"/>
          <w:rtl/>
        </w:rPr>
        <w:t>שפתי חיים</w:t>
      </w:r>
      <w:r w:rsidR="00945E56" w:rsidRPr="003F27E6">
        <w:rPr>
          <w:rFonts w:ascii="Hadassah Friedlaender" w:hAnsi="Hadassah Friedlaender" w:cs="Hadassah Friedlaender" w:hint="cs"/>
          <w:sz w:val="32"/>
          <w:szCs w:val="32"/>
          <w:rtl/>
        </w:rPr>
        <w:t>,</w:t>
      </w:r>
      <w:r w:rsidR="00945E56" w:rsidRPr="003F27E6">
        <w:rPr>
          <w:rFonts w:ascii="Hadassah Friedlaender" w:hAnsi="Hadassah Friedlaender" w:cs="Hadassah Friedlaender" w:hint="cs"/>
          <w:b/>
          <w:bCs/>
          <w:sz w:val="32"/>
          <w:szCs w:val="32"/>
          <w:rtl/>
        </w:rPr>
        <w:t xml:space="preserve"> </w:t>
      </w:r>
      <w:r w:rsidR="00945E56" w:rsidRPr="003F27E6">
        <w:rPr>
          <w:rFonts w:ascii="Hadassah Friedlaender" w:hAnsi="Hadassah Friedlaender" w:cs="Hadassah Friedlaender" w:hint="cs"/>
          <w:sz w:val="32"/>
          <w:szCs w:val="32"/>
          <w:rtl/>
        </w:rPr>
        <w:t>שהבאתי לעיל, דצריכים לחזור בתשובה שלימה לפחות בדבר א', עם קבלה אמיתית, ולקיימה בלי וויתורים, כדי שנהיו דבוקים בה' בלי שום חציצה בינינו להשי"ת באותו דבר, וממילא באותו אבר או גיד שהיא כנגד אותה דבר, וממילא נזכה לכפרה מהשי"ת, ולקבל כפרת עוונות על כל הפגמים בעולמות ש</w:t>
      </w:r>
      <w:r w:rsidRPr="003F27E6">
        <w:rPr>
          <w:rFonts w:ascii="Hadassah Friedlaender" w:hAnsi="Hadassah Friedlaender" w:cs="Hadassah Friedlaender" w:hint="cs"/>
          <w:sz w:val="32"/>
          <w:szCs w:val="32"/>
          <w:rtl/>
        </w:rPr>
        <w:t>נמוכים מיותר מאותו עולם שעלינו א</w:t>
      </w:r>
      <w:r w:rsidR="00945E56" w:rsidRPr="003F27E6">
        <w:rPr>
          <w:rFonts w:ascii="Hadassah Friedlaender" w:hAnsi="Hadassah Friedlaender" w:cs="Hadassah Friedlaender" w:hint="cs"/>
          <w:sz w:val="32"/>
          <w:szCs w:val="32"/>
          <w:rtl/>
        </w:rPr>
        <w:t>לי'.</w:t>
      </w:r>
    </w:p>
    <w:p w:rsidR="00945E56" w:rsidRPr="003F27E6" w:rsidRDefault="00945E56" w:rsidP="00945E56">
      <w:pPr>
        <w:bidi/>
        <w:jc w:val="center"/>
        <w:rPr>
          <w:rFonts w:ascii="Hadassah Friedlaender" w:hAnsi="Hadassah Friedlaender" w:cs="Hadassah Friedlaender"/>
          <w:b/>
          <w:bCs/>
          <w:sz w:val="32"/>
          <w:szCs w:val="32"/>
          <w:rtl/>
        </w:rPr>
      </w:pPr>
      <w:r w:rsidRPr="003F27E6">
        <w:rPr>
          <w:rFonts w:ascii="Hadassah Friedlaender" w:hAnsi="Hadassah Friedlaender" w:cs="Hadassah Friedlaender" w:hint="cs"/>
          <w:b/>
          <w:bCs/>
          <w:sz w:val="32"/>
          <w:szCs w:val="32"/>
          <w:rtl/>
        </w:rPr>
        <w:t>ה</w:t>
      </w:r>
    </w:p>
    <w:p w:rsidR="00945E56" w:rsidRPr="003F27E6" w:rsidRDefault="00945E56" w:rsidP="00945E56">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t xml:space="preserve">ועי' </w:t>
      </w:r>
      <w:r w:rsidRPr="003F27E6">
        <w:rPr>
          <w:rFonts w:ascii="Hadassah Friedlaender" w:hAnsi="Hadassah Friedlaender" w:cs="Hadassah Friedlaender" w:hint="cs"/>
          <w:b/>
          <w:bCs/>
          <w:sz w:val="32"/>
          <w:szCs w:val="32"/>
          <w:rtl/>
        </w:rPr>
        <w:t>בנפש החיים</w:t>
      </w:r>
      <w:r w:rsidRPr="003F27E6">
        <w:rPr>
          <w:rFonts w:ascii="Hadassah Friedlaender" w:hAnsi="Hadassah Friedlaender" w:cs="Hadassah Friedlaender" w:hint="cs"/>
          <w:sz w:val="32"/>
          <w:szCs w:val="32"/>
          <w:rtl/>
        </w:rPr>
        <w:t xml:space="preserve"> (ש"ג פי"ב) בענין הסגולה המפורסמת, וז"ל ובאמת הוא ענין גדול וסגולה נפלאה להסר ולבטל מעליו כל דינין ורצונות אחרים שלא יוכלו לשלוט בו ולא יעשו שום רושם כלל. כשהאדם קובע בלבו לאמר הלא ה' הוא האלקים האמתי ואין עוד מלבדו יתברך שום כח בעולם וכל העולמות כלל והכל מלא רק אחדותו הפשוט ית"ש. ומבטל בלבו ביטול גמור ואינו משגיח כלל על שום כח ורצון בעולם. ומשעבד ומדבק טוהר מחשבתו רק לאדון יחיד ב"ה. כן יספיק הוא יתברך בידו שממילא יתבטלו מעליו כל הכחות והרצונות שבעולם שלא יוכלו לפעול לו שום דבר כלל. וכו' וגם יגזור אומר ויקם לו </w:t>
      </w:r>
      <w:r w:rsidRPr="003F27E6">
        <w:rPr>
          <w:rFonts w:ascii="Hadassah Friedlaender" w:hAnsi="Hadassah Friedlaender" w:cs="Hadassah Friedlaender" w:hint="cs"/>
          <w:sz w:val="32"/>
          <w:szCs w:val="32"/>
          <w:rtl/>
        </w:rPr>
        <w:lastRenderedPageBreak/>
        <w:t>לפעול ענינים ונסים נפלאים היפוך סדור כחות הטבעים. כיון שמשעבד ומדב' טוהר אמונת לבבו באמת בל תמוט רק לו יתב' לבד ואצלו יתב' הכל שוה כל רגע. לפעול בסידור הטבע שקבע או היפוך סידור הטבע. כמו שמצינו בר' חנינא בן דוסא שהיה גוזר אומר ופועל כפי רצונו כל עת היפוך סידור הטבע כאמרו מי שאמר לשמן וידליק יאמר לחומץ וידליק ר"ל הלא אצלו יתב' שוה זה כמו זה כנ"ל. וכן הספיק הבורא ב"ה בידו. וכהנה רבות אתו כמובא בש"ס מנפלאות עניניו עכ"ל.</w:t>
      </w:r>
    </w:p>
    <w:p w:rsidR="00945E56" w:rsidRPr="003F27E6" w:rsidRDefault="00945E56" w:rsidP="00945E56">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t xml:space="preserve">וכתב בהערה שם וז"ל וזהו ענין מאמרם ז"ל במשנה ר"ה (כט.) עשה לך שרף וכו' וכי נחש ממית או נחש מחיה. אלא בזמן שישראל מסתכלין כלפי מעלה ומשעבדין את לבם לאביהם שבשמים וכו'. ר"ל כשהסתכלו כלפי מעלה להנחש השרף והתבוננו בכחו הרע ועם כל זה בטלוהו מלבם ולא השגיחו על כחו הנורא ושעבדו את לבם באמת רק לאביהם שבשמים לבד היו מתרפאין. </w:t>
      </w:r>
      <w:r w:rsidRPr="003F27E6">
        <w:rPr>
          <w:rFonts w:ascii="Hadassah Friedlaender" w:hAnsi="Hadassah Friedlaender" w:cs="Hadassah Friedlaender" w:hint="cs"/>
          <w:b/>
          <w:bCs/>
          <w:sz w:val="32"/>
          <w:szCs w:val="32"/>
          <w:rtl/>
        </w:rPr>
        <w:t>והוא אמיתת ענין המתקת כחות הדינים בשרשם</w:t>
      </w:r>
      <w:r w:rsidRPr="003F27E6">
        <w:rPr>
          <w:rFonts w:ascii="Hadassah Friedlaender" w:hAnsi="Hadassah Friedlaender" w:cs="Hadassah Friedlaender" w:hint="cs"/>
          <w:sz w:val="32"/>
          <w:szCs w:val="32"/>
          <w:rtl/>
        </w:rPr>
        <w:t xml:space="preserve"> עכ"ל.</w:t>
      </w:r>
    </w:p>
    <w:p w:rsidR="004D1EAF" w:rsidRPr="003F27E6" w:rsidRDefault="00856441" w:rsidP="00856441">
      <w:pPr>
        <w:bidi/>
        <w:jc w:val="both"/>
        <w:rPr>
          <w:rFonts w:ascii="Hadassah Friedlaender" w:hAnsi="Hadassah Friedlaender" w:cs="Hadassah Friedlaender"/>
          <w:sz w:val="32"/>
          <w:szCs w:val="32"/>
          <w:rtl/>
        </w:rPr>
      </w:pPr>
      <w:r w:rsidRPr="003F27E6">
        <w:rPr>
          <w:rFonts w:ascii="Hadassah Friedlaender" w:hAnsi="Hadassah Friedlaender" w:cs="Hadassah Friedlaender" w:hint="cs"/>
          <w:sz w:val="32"/>
          <w:szCs w:val="32"/>
          <w:rtl/>
        </w:rPr>
        <w:t xml:space="preserve">ונלע"ד דמי שדבוק בהשי"ת במחשבת אין עוד מלבדו, כמו שפי' הנפש החיים, יכול לזכות עי"ז לכפרת עוונות, וכפי שכתב המהר"ל שהכפרה בא על ידי דביקות בהשי"ת, ובזה מבואר דברי הנפה"ח בהערה ש"הוא אמיתת ענין המתקת כוחות הדינים </w:t>
      </w:r>
      <w:r w:rsidRPr="003F27E6">
        <w:rPr>
          <w:rFonts w:ascii="Hadassah Friedlaender" w:hAnsi="Hadassah Friedlaender" w:cs="Hadassah Friedlaender" w:hint="cs"/>
          <w:b/>
          <w:bCs/>
          <w:sz w:val="32"/>
          <w:szCs w:val="32"/>
          <w:rtl/>
        </w:rPr>
        <w:t>בשרשם</w:t>
      </w:r>
      <w:r w:rsidRPr="003F27E6">
        <w:rPr>
          <w:rFonts w:ascii="Hadassah Friedlaender" w:hAnsi="Hadassah Friedlaender" w:cs="Hadassah Friedlaender" w:hint="cs"/>
          <w:sz w:val="32"/>
          <w:szCs w:val="32"/>
          <w:rtl/>
        </w:rPr>
        <w:t>", כי ע"י דביקות בהשי"ת מתכפר העוונות וממילא נמתק כוחות הדינים בשרשם, אחרי שלא נשאר שום חטא. וא"כ יש לחזק עצמינו בענין הזה ביום כיפור, כדי שנהיו דבוקים בהשי"ת, ונזכה לכפרה שלימה של כל עוונותינו.</w:t>
      </w:r>
    </w:p>
    <w:p w:rsidR="00B7301F" w:rsidRPr="003F27E6" w:rsidRDefault="00856441" w:rsidP="00047093">
      <w:pPr>
        <w:bidi/>
        <w:jc w:val="center"/>
        <w:rPr>
          <w:rFonts w:ascii="Hadassah Friedlaender" w:hAnsi="Hadassah Friedlaender" w:cs="Hadassah Friedlaender"/>
          <w:sz w:val="32"/>
          <w:szCs w:val="32"/>
        </w:rPr>
      </w:pPr>
      <w:r w:rsidRPr="003F27E6">
        <w:rPr>
          <w:rFonts w:ascii="Hadassah Friedlaender" w:hAnsi="Hadassah Friedlaender" w:cs="Hadassah Friedlaender" w:hint="cs"/>
          <w:sz w:val="32"/>
          <w:szCs w:val="32"/>
          <w:rtl/>
        </w:rPr>
        <w:t>ויהי רצון מלפני אבינו שבשמים שנזכה לחזור בתשובה שלימה, ולידבק אליו בו יתברך, ולזכות לכפרת כל עוונותינ</w:t>
      </w:r>
      <w:r w:rsidR="00604731" w:rsidRPr="003F27E6">
        <w:rPr>
          <w:rFonts w:ascii="Hadassah Friedlaender" w:hAnsi="Hadassah Friedlaender" w:cs="Hadassah Friedlaender" w:hint="cs"/>
          <w:sz w:val="32"/>
          <w:szCs w:val="32"/>
          <w:rtl/>
        </w:rPr>
        <w:t xml:space="preserve">ו, ולזכות לכל מילי דמיטב ולחתימה טובה ושנה טובה ומתוקה עם ביאת הגואל הצדק בשנה הזאת </w:t>
      </w:r>
      <w:r w:rsidR="001C3278" w:rsidRPr="003F27E6">
        <w:rPr>
          <w:rFonts w:ascii="Hadassah Friedlaender" w:hAnsi="Hadassah Friedlaender" w:cs="Hadassah Friedlaender" w:hint="cs"/>
          <w:sz w:val="32"/>
          <w:szCs w:val="32"/>
          <w:rtl/>
        </w:rPr>
        <w:t>ו</w:t>
      </w:r>
      <w:r w:rsidR="00604731" w:rsidRPr="003F27E6">
        <w:rPr>
          <w:rFonts w:ascii="Hadassah Friedlaender" w:hAnsi="Hadassah Friedlaender" w:cs="Hadassah Friedlaender" w:hint="cs"/>
          <w:sz w:val="32"/>
          <w:szCs w:val="32"/>
          <w:rtl/>
        </w:rPr>
        <w:t>בקרוב ממש.</w:t>
      </w:r>
    </w:p>
    <w:sectPr w:rsidR="00B7301F" w:rsidRPr="003F27E6" w:rsidSect="00C152C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A38B6" w:rsidRDefault="003A38B6" w:rsidP="00614C34">
      <w:pPr>
        <w:spacing w:after="0" w:line="240" w:lineRule="auto"/>
      </w:pPr>
      <w:r>
        <w:separator/>
      </w:r>
    </w:p>
  </w:endnote>
  <w:endnote w:type="continuationSeparator" w:id="0">
    <w:p w:rsidR="003A38B6" w:rsidRDefault="003A38B6" w:rsidP="0061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adassah Friedlaender">
    <w:panose1 w:val="02020603050405020304"/>
    <w:charset w:val="B1"/>
    <w:family w:val="roman"/>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A38B6" w:rsidRDefault="003A38B6" w:rsidP="00614C34">
      <w:pPr>
        <w:spacing w:after="0" w:line="240" w:lineRule="auto"/>
      </w:pPr>
      <w:r>
        <w:separator/>
      </w:r>
    </w:p>
  </w:footnote>
  <w:footnote w:type="continuationSeparator" w:id="0">
    <w:p w:rsidR="003A38B6" w:rsidRDefault="003A38B6" w:rsidP="00614C34">
      <w:pPr>
        <w:spacing w:after="0" w:line="240" w:lineRule="auto"/>
      </w:pPr>
      <w:r>
        <w:continuationSeparator/>
      </w:r>
    </w:p>
  </w:footnote>
  <w:footnote w:id="1">
    <w:p w:rsidR="00E97B8D" w:rsidRPr="005440D8" w:rsidRDefault="00E97B8D" w:rsidP="00047093">
      <w:pPr>
        <w:pStyle w:val="FootnoteText"/>
        <w:bidi/>
        <w:jc w:val="both"/>
        <w:rPr>
          <w:rFonts w:ascii="Times New Roman" w:hAnsi="Times New Roman" w:cs="Times New Roman"/>
          <w:sz w:val="28"/>
          <w:szCs w:val="28"/>
          <w:rtl/>
        </w:rPr>
      </w:pPr>
      <w:r w:rsidRPr="005440D8">
        <w:rPr>
          <w:rStyle w:val="FootnoteReference"/>
          <w:rFonts w:ascii="Times New Roman" w:hAnsi="Times New Roman" w:cs="Times New Roman"/>
          <w:sz w:val="28"/>
          <w:szCs w:val="28"/>
        </w:rPr>
        <w:footnoteRef/>
      </w:r>
      <w:r w:rsidRPr="005440D8">
        <w:rPr>
          <w:rFonts w:ascii="Times New Roman" w:hAnsi="Times New Roman" w:cs="Times New Roman"/>
          <w:sz w:val="28"/>
          <w:szCs w:val="28"/>
        </w:rPr>
        <w:t xml:space="preserve"> </w:t>
      </w:r>
      <w:r w:rsidRPr="005440D8">
        <w:rPr>
          <w:rFonts w:ascii="Times New Roman" w:hAnsi="Times New Roman" w:cs="Times New Roman"/>
          <w:sz w:val="28"/>
          <w:szCs w:val="28"/>
          <w:rtl/>
        </w:rPr>
        <w:t xml:space="preserve"> ואח"כ מצאתי כעין זה (וכמו שהבאתי שם) </w:t>
      </w:r>
      <w:r w:rsidRPr="005440D8">
        <w:rPr>
          <w:rFonts w:ascii="Times New Roman" w:hAnsi="Times New Roman" w:cs="Times New Roman"/>
          <w:b/>
          <w:bCs/>
          <w:sz w:val="28"/>
          <w:szCs w:val="28"/>
          <w:rtl/>
        </w:rPr>
        <w:t xml:space="preserve">בחידושי אגדות למהר"ל </w:t>
      </w:r>
      <w:r w:rsidRPr="005440D8">
        <w:rPr>
          <w:rFonts w:ascii="Times New Roman" w:hAnsi="Times New Roman" w:cs="Times New Roman"/>
          <w:sz w:val="28"/>
          <w:szCs w:val="28"/>
          <w:rtl/>
        </w:rPr>
        <w:t>(סנהדרין יד.) על מה שארז"ל "אמר רבי אלעזר: אין אדם עולה לגדולה אלא אם כן מוחלין לו על כל עונותיו". וכתב המהר"ל זצ"ל זי"ע וז"ל, פי' כי הוא יוצא מן השם הראשון אשר היה קודם עליו שלא היה עליו שם של (קדושה) [גדולה] ועכשיו עליו שם של גדולה וכאלו היה אדם אחר לגמרי, ומאחר שהיה כאלו אדם אחר מוחלין לו עונותיו, או שנושא אשה ונשיא שעולה לגדולה וגר שנתגייר. כי הנושא אשה אמרו (יבמות סג.) כל מי ששרוי בלא אשה אינו אדם שנאמר זכר ונקבה בראם ויקרא שמם אדם, והרי כאלו היה אדם אחר כאשר נשא אשה, ולפיכך מוחלין לו עונותיו. ונשיא שכיון שנעשה נשיא כאלו היה אדם אחר, כי קודם היה אדם פרטי ומצד הגדולה שנותנין לו הרי שקול הוא כמו הכלל, והרי הוא כמו אדם אחר לגמרי ואינו עוד הראשון. וגר שנתגייר כאלו נולד מתחלה לא נחשב בריאה כמו שאמרו גר שנתגייר כמו קטן שנולד דמי. כלל הדבר גר שנתגייר מתחלה לא נחשב אדם בשלימות, ועכשיו נחשב אדם בשלימות. והעולה לגדולה מתחלה לא נחשב רק אדם יחידי, וכאשר עולה לגדולה נחשב כמו כלל לא אדם פרטי, שהרי אמרו מכאן שהמלך הוא כמו כל העם וכמו שפי' רש"י בפרשת חקת על ואשלח מלאכים ממדבר קדימות. ועוד יש בזה מה שאמרו שהעולה לגדולה מוחלין לו עונותיו, כי העולה לגדולה מתרומם ומתעלה, ודבר זה הוא הכפרה ומחילה אליו כי החטא הוא באדם מצד החומר, והשפלות לאדם ג"כ מצד החומר. וכאשר עולה לגדולה הוא מתעלה מן החמרי, ודבר זה הוא הכפרה ומחילה לאדם מן החטא שהם מצד החומר. וכן הגוי הוא מתעלה אל מדריגות ישראל, ובזה יש לו התעלות מן החטא. ומי שנושא אשה מתעלה אל מדריגה שהוא חבור זכר ונקבה, ובזה יש לו סלוק החטא. והבן אלו ג', נשיא שהעולה אל הגדולה מצד אחד, וגוי שנעשה [גר] מצד אחד, ונושא אשה שהוא חבור זכר ונקיבה והבן זה. ואל יקשה לך שא"כ לא יהיה חטא בנשיא, דבר זה כי כל אדם הוא בעל גוף ויש בו חטא, רק כאשר עולה לגדולה מצד שהוא עולה לגדולה מתעלה מן החטא כי בזה שעולה לגדולה מתעלה מפחיתות החומר, ובזה מסולק החטא ממנו. ודבר זה רמזנו במקום אחר ג"כ ביבמות (קח.) אצל לכן נשבעתי לבית עלי בזבח ומנחה אינו מתכפר אבל מתכפר בתורה ובגמילות חסדים עכ"ל.</w:t>
      </w:r>
    </w:p>
    <w:p w:rsidR="00E97B8D" w:rsidRPr="005440D8" w:rsidRDefault="00E97B8D" w:rsidP="00047093">
      <w:pPr>
        <w:pStyle w:val="FootnoteText"/>
        <w:bidi/>
        <w:jc w:val="both"/>
        <w:rPr>
          <w:rFonts w:ascii="Times New Roman" w:hAnsi="Times New Roman" w:cs="Times New Roman"/>
          <w:sz w:val="28"/>
          <w:szCs w:val="28"/>
          <w:rtl/>
        </w:rPr>
      </w:pPr>
      <w:r w:rsidRPr="005440D8">
        <w:rPr>
          <w:rFonts w:ascii="Times New Roman" w:hAnsi="Times New Roman" w:cs="Times New Roman"/>
          <w:sz w:val="28"/>
          <w:szCs w:val="28"/>
          <w:rtl/>
        </w:rPr>
        <w:t xml:space="preserve">וכן כתב </w:t>
      </w:r>
      <w:r w:rsidRPr="005440D8">
        <w:rPr>
          <w:rFonts w:ascii="Times New Roman" w:hAnsi="Times New Roman" w:cs="Times New Roman"/>
          <w:b/>
          <w:bCs/>
          <w:sz w:val="28"/>
          <w:szCs w:val="28"/>
          <w:rtl/>
        </w:rPr>
        <w:t>בגור ארי'</w:t>
      </w:r>
      <w:r w:rsidRPr="005440D8">
        <w:rPr>
          <w:rFonts w:ascii="Times New Roman" w:hAnsi="Times New Roman" w:cs="Times New Roman"/>
          <w:sz w:val="28"/>
          <w:szCs w:val="28"/>
          <w:rtl/>
        </w:rPr>
        <w:t xml:space="preserve"> (בראשית לו, ג) וז"ל והטעם דכל אלו בריה חדשה הם, ומכיון דאינם בריה ראשונה - הקדוש ברוך הוא מוחל להם. ואלו שלשה דברים הם מחולקים; הנושא אשה - קודם זה היה פלג גופא, וכשנשא - הוא גוף שלם. ונשיא העולה לגדולה - קודם היה אדם אחד ועתה נחשב כמו הכלל, והוא יותר מאדם פרטי. וגר שנתגייר אדם אחר לגמרי. הנה השנוי שימצא באלו שלשה דברים. ולפיכך נמחלו עונותיו כי נעשה יותר שלם; וזה כי איש הנושא אשה כל אחד נקרא מתחילה חצי אדם, כי זכר בלא נקיבה פלג גופא מיקרי, ועתה גוף שלם </w:t>
      </w:r>
      <w:r w:rsidR="00047093" w:rsidRPr="005440D8">
        <w:rPr>
          <w:rFonts w:ascii="Times New Roman" w:hAnsi="Times New Roman" w:cs="Times New Roman"/>
          <w:sz w:val="28"/>
          <w:szCs w:val="28"/>
          <w:rtl/>
        </w:rPr>
        <w:t>ברי'</w:t>
      </w:r>
      <w:r w:rsidRPr="005440D8">
        <w:rPr>
          <w:rFonts w:ascii="Times New Roman" w:hAnsi="Times New Roman" w:cs="Times New Roman"/>
          <w:sz w:val="28"/>
          <w:szCs w:val="28"/>
          <w:rtl/>
        </w:rPr>
        <w:t xml:space="preserve"> חדשה. גר שנתגייר כקטן שנולד דמי (יבמות כב.), והוא </w:t>
      </w:r>
      <w:r w:rsidR="00047093" w:rsidRPr="005440D8">
        <w:rPr>
          <w:rFonts w:ascii="Times New Roman" w:hAnsi="Times New Roman" w:cs="Times New Roman"/>
          <w:sz w:val="28"/>
          <w:szCs w:val="28"/>
          <w:rtl/>
        </w:rPr>
        <w:t>ברי'</w:t>
      </w:r>
      <w:r w:rsidRPr="005440D8">
        <w:rPr>
          <w:rFonts w:ascii="Times New Roman" w:hAnsi="Times New Roman" w:cs="Times New Roman"/>
          <w:sz w:val="28"/>
          <w:szCs w:val="28"/>
          <w:rtl/>
        </w:rPr>
        <w:t xml:space="preserve"> חדשה. ועולה לגדולה בריה אחרת, דמתחלה לא היה נחשב רק יחיד, ואחר שהוא עולה לגדולה נחשב כמו הכלל. ואם תאמר למה לא כתב לך 'מחלת' בשאר נשואים, ולמה כתב כאן, ויש לומר דודאי היה לבת ישמעאל ב' שמות, והכתוב קור</w:t>
      </w:r>
      <w:r w:rsidR="00047093" w:rsidRPr="005440D8">
        <w:rPr>
          <w:rFonts w:ascii="Times New Roman" w:hAnsi="Times New Roman" w:cs="Times New Roman"/>
          <w:sz w:val="28"/>
          <w:szCs w:val="28"/>
          <w:rtl/>
        </w:rPr>
        <w:t>א</w:t>
      </w:r>
      <w:r w:rsidRPr="005440D8">
        <w:rPr>
          <w:rFonts w:ascii="Times New Roman" w:hAnsi="Times New Roman" w:cs="Times New Roman"/>
          <w:sz w:val="28"/>
          <w:szCs w:val="28"/>
          <w:rtl/>
        </w:rPr>
        <w:t xml:space="preserve"> אותה אצל נשואיה "מחלת" (לעיל כח, ט) לומר כי מוחל </w:t>
      </w:r>
      <w:r w:rsidR="00047093" w:rsidRPr="005440D8">
        <w:rPr>
          <w:rFonts w:ascii="Times New Roman" w:hAnsi="Times New Roman" w:cs="Times New Roman"/>
          <w:sz w:val="28"/>
          <w:szCs w:val="28"/>
          <w:rtl/>
        </w:rPr>
        <w:t>עונותי'</w:t>
      </w:r>
      <w:r w:rsidRPr="005440D8">
        <w:rPr>
          <w:rFonts w:ascii="Times New Roman" w:hAnsi="Times New Roman" w:cs="Times New Roman"/>
          <w:sz w:val="28"/>
          <w:szCs w:val="28"/>
          <w:rtl/>
        </w:rPr>
        <w:t xml:space="preserve"> על ידי נשואים, ומדלא קראה בשם אחר דרשו כך עכ"ל.</w:t>
      </w:r>
    </w:p>
    <w:p w:rsidR="00047093" w:rsidRPr="005440D8" w:rsidRDefault="00047093" w:rsidP="00047093">
      <w:pPr>
        <w:pStyle w:val="FootnoteText"/>
        <w:bidi/>
        <w:jc w:val="both"/>
        <w:rPr>
          <w:rFonts w:ascii="Times New Roman" w:hAnsi="Times New Roman" w:cs="Times New Roman"/>
          <w:sz w:val="28"/>
          <w:szCs w:val="28"/>
        </w:rPr>
      </w:pPr>
      <w:r w:rsidRPr="005440D8">
        <w:rPr>
          <w:rFonts w:ascii="Times New Roman" w:hAnsi="Times New Roman" w:cs="Times New Roman"/>
          <w:b/>
          <w:bCs/>
          <w:sz w:val="28"/>
          <w:szCs w:val="28"/>
          <w:rtl/>
        </w:rPr>
        <w:t>ובספר העיקרים</w:t>
      </w:r>
      <w:r w:rsidRPr="005440D8">
        <w:rPr>
          <w:rFonts w:ascii="Times New Roman" w:hAnsi="Times New Roman" w:cs="Times New Roman"/>
          <w:sz w:val="28"/>
          <w:szCs w:val="28"/>
          <w:rtl/>
        </w:rPr>
        <w:t xml:space="preserve"> (מאמר ד פ' יח) כתב וז"ל מה שהביא האנשים לפקפק בתפלה קרוב למה שהביא אותם לסלק ידיעת השם. וזה שהם אומרים שלא ימלט הדבר מחלוקה אם שנגזר מהשם טוב מה על איש מה או לא נגזר. ואם נגזר אין צריך תפלה, ואם לא נגזר איך תועיל התפלה לשנות רצון השם לגזור עליו טוב אחר שלא נגזר? כו'.</w:t>
      </w:r>
    </w:p>
    <w:p w:rsidR="00047093" w:rsidRPr="005440D8" w:rsidRDefault="00047093" w:rsidP="00047093">
      <w:pPr>
        <w:pStyle w:val="FootnoteText"/>
        <w:bidi/>
        <w:jc w:val="both"/>
        <w:rPr>
          <w:rFonts w:ascii="Times New Roman" w:hAnsi="Times New Roman" w:cs="Times New Roman"/>
          <w:sz w:val="28"/>
          <w:szCs w:val="28"/>
        </w:rPr>
      </w:pPr>
      <w:r w:rsidRPr="005440D8">
        <w:rPr>
          <w:rFonts w:ascii="Times New Roman" w:hAnsi="Times New Roman" w:cs="Times New Roman"/>
          <w:sz w:val="28"/>
          <w:szCs w:val="28"/>
          <w:rtl/>
        </w:rPr>
        <w:t>(ותירץ) השפעות העליונות יושפעו על המקבל בהיותו במדרגה ידועה והכנה ידועה לקבלם, ואם לא יכין האדם עצמו לקבל השפע ההוא הנה הוא המונע טוב מעצמו, שאם נגזר על איש מה על דרך משל שיצליחו תבואותיו בשנה פלונית והוא לא יחרוש ולא יזרע בשנה ההיא, אף אם ימטיר השם מטרות עזו על פני תבל ארצה לא תצלחנה תבואותיו אחר שלא חרש וזרע, והוא מונע מעצמו הטוב ההוא בשלא הכין עצמו לקבלו. ולפי זה נאמר שכשנגזר על האדם טוב מה הנה הוא נגזר עליו במדרגה ידועה מכשרון המעשה, וזה כלל יעודי התורה, וכן כשנגזר עליו רע מה הנה הוא נגזר בהיותו במדרגה ידועה מהרוע או בהכנה ידועה, וכשתשתנה המדרגה ההיא או ההכנה ההיא תשתנה הגזרה בהכרח לטוב או לרע. וזה כמלך שגזר על כל הערלים שבמדינה פלונית שיהרגו או שינתן לכל אחד ככר זהב, ועמד אחד מהם ונימול, שתשתנה בלי ספק הגזרה ההיא ותבטל מעליו לרע או לטוב כפי ההכנה שנתחדשה באיש ההוא. ולזה הי' ההשתדלות בעשית הטוב וכשרון המעשה טוב והכרחי בכל דבר, שהוא הכנה לקבול השפע האלהי או לבטל מעליו הגזרה.</w:t>
      </w:r>
    </w:p>
    <w:p w:rsidR="00047093" w:rsidRPr="005440D8" w:rsidRDefault="00047093" w:rsidP="00047093">
      <w:pPr>
        <w:pStyle w:val="FootnoteText"/>
        <w:bidi/>
        <w:jc w:val="both"/>
        <w:rPr>
          <w:rFonts w:ascii="Times New Roman" w:hAnsi="Times New Roman" w:cs="Times New Roman"/>
          <w:sz w:val="28"/>
          <w:szCs w:val="28"/>
          <w:rtl/>
        </w:rPr>
      </w:pPr>
      <w:r w:rsidRPr="005440D8">
        <w:rPr>
          <w:rFonts w:ascii="Times New Roman" w:hAnsi="Times New Roman" w:cs="Times New Roman"/>
          <w:sz w:val="28"/>
          <w:szCs w:val="28"/>
          <w:rtl/>
        </w:rPr>
        <w:t xml:space="preserve">וזה מסכים למאמר ז"ל רבא איקלע למימלא חזנהו שחורי ראש, אמר מאי האי, אמרו לי' מדבית עלי קאתינא, דכתיב בי' וכל מרבית ביתך ימותו אנשים (שמואל א ב, לג), אמר להו זילו איעסקו בתורה דכתיב כי היא חייך ואורך ימיך, שיראה מדבריהם </w:t>
      </w:r>
      <w:r w:rsidRPr="005440D8">
        <w:rPr>
          <w:rFonts w:ascii="Times New Roman" w:hAnsi="Times New Roman" w:cs="Times New Roman"/>
          <w:b/>
          <w:bCs/>
          <w:sz w:val="28"/>
          <w:szCs w:val="28"/>
          <w:rtl/>
        </w:rPr>
        <w:t>שהגזרות האלקיות הן הנה בהיות המקבל בהכנה ומדרגה ידועה, ואם תשתנה המדרגה ההיא תשתנה הגזרה ההיא, ובעבור זה הוא שאמרו ששנוי השם יועיל לבטל הגזרה וכן שנוי המעשה. ומזה הצד הוא שתועיל התשובה לרשע, ש</w:t>
      </w:r>
      <w:r w:rsidRPr="005440D8">
        <w:rPr>
          <w:rFonts w:ascii="Times New Roman" w:hAnsi="Times New Roman" w:cs="Times New Roman"/>
          <w:b/>
          <w:bCs/>
          <w:sz w:val="28"/>
          <w:szCs w:val="28"/>
          <w:u w:val="single"/>
          <w:rtl/>
        </w:rPr>
        <w:t>על ידי התשובה הוא כאלו נהפך לאיש אחר שלא נגזרה עליו אותה גזרה</w:t>
      </w:r>
      <w:r w:rsidRPr="005440D8">
        <w:rPr>
          <w:rFonts w:ascii="Times New Roman" w:hAnsi="Times New Roman" w:cs="Times New Roman"/>
          <w:sz w:val="28"/>
          <w:szCs w:val="28"/>
          <w:rtl/>
        </w:rPr>
        <w:t>, שהרי אחאב שנאמר עליו רק לא הי' כאחאב אשר התמכר לעשות הרע בעיני השם, ואחר שנגזרה עליו גזרה לפי שצם ונתכסה בשק ונכנע לפני ה', נאמר לאליהו יען כי נכנע אחאב מפני לא אביא הרעה בימיו בימי בנו אביא הרעה על ביתו, וזה יורה שהגזרה הנגזרת על הרשע הוא בהיותו בתואר ההוא מן הרוע, וכשישתנה מן התואר ההוא על ידי התשובה, הנה הוא כאלו נהפך לאיש אחר שלא נגזרה עליו אותה גזרה. ועל זה הדרך הוא מבואר שתועיל התפלה או כשרון המעשה אל שיוכן המתפלל לקבל שפע הטוב או לבטל ממנו הרע הנגזר עליו, להיותו משתנה ממדרגת הרוע שיהיה בה. וזו הטענה רמז אלי' צופר בהיותו מאשים את איוב שלא הי' מתפלל לשם להצילו מרעתו ולא היה מכין עצמו לבטל מעליו הגזרה. וזה שאמר לו אם אתה הכינות לבך ופרשת אליו כפיך אם און בידך הרחיקהו כי אז תשא פניך ממום וגו', כלומר אם תכין לבך להתפלל ולתקן מעשיך אין ספק שעל ידי התפלה וכשרון המעשה תמלט מן הצרות הללו. ומזה יתבאר שהתפלה וכשרון המעשה מועיל לבטל הגזרה בכל עת, וכן אמרו רבותינו ז"ל יפה צעקה לאדם בין קודם גזר דין בין לאחר גזר דין. ואין להקשות ולומר איך ישתנה רצון השם יתברך על ידי התפלה, שכך הי' רצון השם מתחלה שתתקיים הגזירה בהיותו באותה מדרגה ואותה הכנה, ואם תשתנה ההכנה תשתנה הגזרה עכ"ל.</w:t>
      </w:r>
    </w:p>
    <w:p w:rsidR="00047093" w:rsidRPr="005440D8" w:rsidRDefault="00047093" w:rsidP="00047093">
      <w:pPr>
        <w:pStyle w:val="FootnoteText"/>
        <w:bidi/>
        <w:jc w:val="both"/>
        <w:rPr>
          <w:rFonts w:ascii="Times New Roman" w:hAnsi="Times New Roman" w:cs="Times New Roman"/>
          <w:sz w:val="28"/>
          <w:szCs w:val="28"/>
          <w:rtl/>
        </w:rPr>
      </w:pPr>
      <w:r w:rsidRPr="005440D8">
        <w:rPr>
          <w:rFonts w:ascii="Times New Roman" w:hAnsi="Times New Roman" w:cs="Times New Roman"/>
          <w:sz w:val="28"/>
          <w:szCs w:val="28"/>
          <w:rtl/>
        </w:rPr>
        <w:t>ועי' ס' העקידה שער כ"ח.</w:t>
      </w:r>
    </w:p>
  </w:footnote>
  <w:footnote w:id="2">
    <w:p w:rsidR="00FD21C0" w:rsidRPr="005440D8" w:rsidRDefault="00FD21C0" w:rsidP="00047093">
      <w:pPr>
        <w:pStyle w:val="FootnoteText"/>
        <w:bidi/>
        <w:jc w:val="both"/>
        <w:rPr>
          <w:rFonts w:ascii="Times New Roman" w:hAnsi="Times New Roman" w:cs="Times New Roman"/>
          <w:sz w:val="28"/>
          <w:szCs w:val="28"/>
          <w:rtl/>
        </w:rPr>
      </w:pPr>
      <w:r w:rsidRPr="005440D8">
        <w:rPr>
          <w:rStyle w:val="FootnoteReference"/>
          <w:rFonts w:ascii="Times New Roman" w:hAnsi="Times New Roman" w:cs="Times New Roman"/>
          <w:sz w:val="28"/>
          <w:szCs w:val="28"/>
        </w:rPr>
        <w:footnoteRef/>
      </w:r>
      <w:r w:rsidRPr="005440D8">
        <w:rPr>
          <w:rFonts w:ascii="Times New Roman" w:hAnsi="Times New Roman" w:cs="Times New Roman"/>
          <w:sz w:val="28"/>
          <w:szCs w:val="28"/>
        </w:rPr>
        <w:t xml:space="preserve"> </w:t>
      </w:r>
      <w:r w:rsidRPr="005440D8">
        <w:rPr>
          <w:rFonts w:ascii="Times New Roman" w:hAnsi="Times New Roman" w:cs="Times New Roman"/>
          <w:sz w:val="28"/>
          <w:szCs w:val="28"/>
          <w:rtl/>
        </w:rPr>
        <w:t xml:space="preserve"> ואולי אפשר לדייק כך גם </w:t>
      </w:r>
      <w:r w:rsidRPr="005440D8">
        <w:rPr>
          <w:rFonts w:ascii="Times New Roman" w:hAnsi="Times New Roman" w:cs="Times New Roman"/>
          <w:b/>
          <w:bCs/>
          <w:sz w:val="28"/>
          <w:szCs w:val="28"/>
          <w:rtl/>
        </w:rPr>
        <w:t xml:space="preserve">מהגר"א בשה"ש </w:t>
      </w:r>
      <w:r w:rsidRPr="005440D8">
        <w:rPr>
          <w:rFonts w:ascii="Times New Roman" w:hAnsi="Times New Roman" w:cs="Times New Roman"/>
          <w:sz w:val="28"/>
          <w:szCs w:val="28"/>
          <w:rtl/>
        </w:rPr>
        <w:t xml:space="preserve">(ב, יב) שכתב וז"ל הענין בלוחות הראשונים ושניים שלא הי' שמחה כיום הכיפורים יום שניתנו בו לוחות השניים שהם גנוזים בארץ לא תשכח העדות עכ"ל. וכוונתו שבגלל לוחות הראשונות ואחרונות שנמצאים אצלנו בארץ זוכים אנו שהקב"ה לא ישכח העדות ולא יכלה שונאיהן של ישראל ח"ו. ומבואר יותר </w:t>
      </w:r>
      <w:r w:rsidRPr="005440D8">
        <w:rPr>
          <w:rFonts w:ascii="Times New Roman" w:hAnsi="Times New Roman" w:cs="Times New Roman"/>
          <w:b/>
          <w:bCs/>
          <w:sz w:val="28"/>
          <w:szCs w:val="28"/>
          <w:rtl/>
        </w:rPr>
        <w:t xml:space="preserve">באמרי נועם </w:t>
      </w:r>
      <w:r w:rsidRPr="005440D8">
        <w:rPr>
          <w:rFonts w:ascii="Times New Roman" w:hAnsi="Times New Roman" w:cs="Times New Roman"/>
          <w:sz w:val="28"/>
          <w:szCs w:val="28"/>
          <w:rtl/>
        </w:rPr>
        <w:t xml:space="preserve">(ברכות לב.) ובפירושו על </w:t>
      </w:r>
      <w:r w:rsidRPr="005440D8">
        <w:rPr>
          <w:rFonts w:ascii="Times New Roman" w:hAnsi="Times New Roman" w:cs="Times New Roman"/>
          <w:b/>
          <w:bCs/>
          <w:sz w:val="28"/>
          <w:szCs w:val="28"/>
          <w:rtl/>
        </w:rPr>
        <w:t xml:space="preserve">ספר יצירה </w:t>
      </w:r>
      <w:r w:rsidRPr="005440D8">
        <w:rPr>
          <w:rFonts w:ascii="Times New Roman" w:hAnsi="Times New Roman" w:cs="Times New Roman"/>
          <w:sz w:val="28"/>
          <w:szCs w:val="28"/>
          <w:rtl/>
        </w:rPr>
        <w:t>(פ"א מ"ח) ע"ש. ועכ"פ ממה שכתב הגר"א רק הטעם שניתנו בו לוחות שניות, אפשר שבא לרמז לענין זה, שמפני שניתנו בו לוחות אחרונות ביוה"כ, לכן נסלח ונמחל לבני ישראל עון העגל. מיהו אינו מוכרח, כיון שהוא רק הביא הטעם מה שנוגע לענינו שם בפסוק.</w:t>
      </w:r>
    </w:p>
  </w:footnote>
  <w:footnote w:id="3">
    <w:p w:rsidR="00FD21C0" w:rsidRPr="005440D8" w:rsidRDefault="00FD21C0" w:rsidP="00047093">
      <w:pPr>
        <w:pStyle w:val="FootnoteText"/>
        <w:bidi/>
        <w:jc w:val="both"/>
        <w:rPr>
          <w:rFonts w:ascii="Times New Roman" w:hAnsi="Times New Roman" w:cs="Times New Roman"/>
          <w:sz w:val="28"/>
          <w:szCs w:val="28"/>
          <w:rtl/>
        </w:rPr>
      </w:pPr>
      <w:r w:rsidRPr="005440D8">
        <w:rPr>
          <w:rStyle w:val="FootnoteReference"/>
          <w:rFonts w:ascii="Times New Roman" w:hAnsi="Times New Roman" w:cs="Times New Roman"/>
          <w:sz w:val="28"/>
          <w:szCs w:val="28"/>
        </w:rPr>
        <w:footnoteRef/>
      </w:r>
      <w:r w:rsidRPr="005440D8">
        <w:rPr>
          <w:rFonts w:ascii="Times New Roman" w:hAnsi="Times New Roman" w:cs="Times New Roman"/>
          <w:sz w:val="28"/>
          <w:szCs w:val="28"/>
        </w:rPr>
        <w:t xml:space="preserve"> </w:t>
      </w:r>
      <w:r w:rsidRPr="005440D8">
        <w:rPr>
          <w:rFonts w:ascii="Times New Roman" w:hAnsi="Times New Roman" w:cs="Times New Roman"/>
          <w:sz w:val="28"/>
          <w:szCs w:val="28"/>
          <w:rtl/>
        </w:rPr>
        <w:t xml:space="preserve">(כנלע"ד. מיהו מורי ורבי הגה"צ </w:t>
      </w:r>
      <w:r w:rsidRPr="005440D8">
        <w:rPr>
          <w:rFonts w:ascii="Times New Roman" w:hAnsi="Times New Roman" w:cs="Times New Roman"/>
          <w:b/>
          <w:bCs/>
          <w:sz w:val="28"/>
          <w:szCs w:val="28"/>
          <w:rtl/>
        </w:rPr>
        <w:t xml:space="preserve">ר' שלמה ברעוודה </w:t>
      </w:r>
      <w:r w:rsidRPr="005440D8">
        <w:rPr>
          <w:rFonts w:ascii="Times New Roman" w:hAnsi="Times New Roman" w:cs="Times New Roman"/>
          <w:sz w:val="28"/>
          <w:szCs w:val="28"/>
          <w:rtl/>
        </w:rPr>
        <w:t>זצ"ל זי"ע פירשו שכל מי שהרגיש חולשה בעבודת השי"ת, ושהיצה"ר מתגבר עליו אפי' במקצת נהג לעצמו יום צום ותענית, שפירושו יום שמוקדש להתבוננות במעשיו ותשובה ותורה ותפלה. כך זכור לי ואין ספרו אצלי כעת.)</w:t>
      </w:r>
    </w:p>
  </w:footnote>
  <w:footnote w:id="4">
    <w:p w:rsidR="00FD21C0" w:rsidRPr="005440D8" w:rsidRDefault="00FD21C0" w:rsidP="00047093">
      <w:pPr>
        <w:pStyle w:val="FootnoteText"/>
        <w:bidi/>
        <w:jc w:val="both"/>
        <w:rPr>
          <w:rFonts w:ascii="Times New Roman" w:hAnsi="Times New Roman" w:cs="Times New Roman"/>
          <w:sz w:val="28"/>
          <w:szCs w:val="28"/>
          <w:rtl/>
        </w:rPr>
      </w:pPr>
      <w:r w:rsidRPr="005440D8">
        <w:rPr>
          <w:rStyle w:val="FootnoteReference"/>
          <w:rFonts w:ascii="Times New Roman" w:hAnsi="Times New Roman" w:cs="Times New Roman"/>
          <w:sz w:val="28"/>
          <w:szCs w:val="28"/>
        </w:rPr>
        <w:footnoteRef/>
      </w:r>
      <w:r w:rsidRPr="005440D8">
        <w:rPr>
          <w:rFonts w:ascii="Times New Roman" w:hAnsi="Times New Roman" w:cs="Times New Roman"/>
          <w:sz w:val="28"/>
          <w:szCs w:val="28"/>
        </w:rPr>
        <w:t xml:space="preserve"> </w:t>
      </w:r>
      <w:r w:rsidR="00253897" w:rsidRPr="005440D8">
        <w:rPr>
          <w:rFonts w:ascii="Times New Roman" w:hAnsi="Times New Roman" w:cs="Times New Roman"/>
          <w:sz w:val="28"/>
          <w:szCs w:val="28"/>
          <w:rtl/>
        </w:rPr>
        <w:t xml:space="preserve"> </w:t>
      </w:r>
      <w:r w:rsidRPr="005440D8">
        <w:rPr>
          <w:rFonts w:ascii="Times New Roman" w:hAnsi="Times New Roman" w:cs="Times New Roman"/>
          <w:sz w:val="28"/>
          <w:szCs w:val="28"/>
          <w:rtl/>
        </w:rPr>
        <w:t>וצ"ע מעשו</w:t>
      </w:r>
      <w:r w:rsidR="00253897" w:rsidRPr="005440D8">
        <w:rPr>
          <w:rFonts w:ascii="Times New Roman" w:hAnsi="Times New Roman" w:cs="Times New Roman"/>
          <w:sz w:val="28"/>
          <w:szCs w:val="28"/>
          <w:rtl/>
        </w:rPr>
        <w:t xml:space="preserve"> כשנשא את</w:t>
      </w:r>
      <w:r w:rsidRPr="005440D8">
        <w:rPr>
          <w:rFonts w:ascii="Times New Roman" w:hAnsi="Times New Roman" w:cs="Times New Roman"/>
          <w:sz w:val="28"/>
          <w:szCs w:val="28"/>
          <w:rtl/>
        </w:rPr>
        <w:t xml:space="preserve"> בשמת.</w:t>
      </w:r>
    </w:p>
  </w:footnote>
  <w:footnote w:id="5">
    <w:p w:rsidR="00FD21C0" w:rsidRPr="005440D8" w:rsidRDefault="00FD21C0" w:rsidP="00047093">
      <w:pPr>
        <w:pStyle w:val="FootnoteText"/>
        <w:bidi/>
        <w:jc w:val="both"/>
        <w:rPr>
          <w:rFonts w:ascii="Times New Roman" w:hAnsi="Times New Roman" w:cs="Times New Roman"/>
          <w:sz w:val="28"/>
          <w:szCs w:val="28"/>
          <w:rtl/>
        </w:rPr>
      </w:pPr>
      <w:r w:rsidRPr="005440D8">
        <w:rPr>
          <w:rStyle w:val="FootnoteReference"/>
          <w:rFonts w:ascii="Times New Roman" w:hAnsi="Times New Roman" w:cs="Times New Roman"/>
          <w:sz w:val="28"/>
          <w:szCs w:val="28"/>
        </w:rPr>
        <w:footnoteRef/>
      </w:r>
      <w:r w:rsidRPr="005440D8">
        <w:rPr>
          <w:rFonts w:ascii="Times New Roman" w:hAnsi="Times New Roman" w:cs="Times New Roman"/>
          <w:sz w:val="28"/>
          <w:szCs w:val="28"/>
        </w:rPr>
        <w:t xml:space="preserve"> </w:t>
      </w:r>
      <w:r w:rsidRPr="005440D8">
        <w:rPr>
          <w:rFonts w:ascii="Times New Roman" w:hAnsi="Times New Roman" w:cs="Times New Roman"/>
          <w:sz w:val="28"/>
          <w:szCs w:val="28"/>
          <w:rtl/>
        </w:rPr>
        <w:t xml:space="preserve"> והמקור לזה היא מהגמ' </w:t>
      </w:r>
      <w:r w:rsidRPr="005440D8">
        <w:rPr>
          <w:rFonts w:ascii="Times New Roman" w:hAnsi="Times New Roman" w:cs="Times New Roman"/>
          <w:b/>
          <w:bCs/>
          <w:sz w:val="28"/>
          <w:szCs w:val="28"/>
          <w:rtl/>
        </w:rPr>
        <w:t xml:space="preserve">בסנהדרין </w:t>
      </w:r>
      <w:r w:rsidRPr="005440D8">
        <w:rPr>
          <w:rFonts w:ascii="Times New Roman" w:hAnsi="Times New Roman" w:cs="Times New Roman"/>
          <w:sz w:val="28"/>
          <w:szCs w:val="28"/>
          <w:rtl/>
        </w:rPr>
        <w:t xml:space="preserve">(קב.) וז"ל אמר רבי יצחק אין לך כל פורענות ופורענות שבאה לעולם שאין בה אחד מעשרים וארבעה בהכרע ליטרא ("לאו דוקא, אלא כלומר דבר מועט מאד כמה שכף המשקל נוטה לצד זה יותר מצד זה) של עגל הראשון, שנאמר וביום פקדי ופקדתי עלהם חטאתם" – </w:t>
      </w:r>
      <w:r w:rsidRPr="005440D8">
        <w:rPr>
          <w:rFonts w:ascii="Times New Roman" w:hAnsi="Times New Roman" w:cs="Times New Roman"/>
          <w:b/>
          <w:bCs/>
          <w:sz w:val="28"/>
          <w:szCs w:val="28"/>
          <w:rtl/>
        </w:rPr>
        <w:t>רש"י</w:t>
      </w:r>
      <w:r w:rsidRPr="005440D8">
        <w:rPr>
          <w:rFonts w:ascii="Times New Roman" w:hAnsi="Times New Roman" w:cs="Times New Roman"/>
          <w:sz w:val="28"/>
          <w:szCs w:val="28"/>
          <w:rtl/>
        </w:rPr>
        <w:t>).</w:t>
      </w:r>
    </w:p>
  </w:footnote>
  <w:footnote w:id="6">
    <w:p w:rsidR="00FD21C0" w:rsidRPr="005440D8" w:rsidRDefault="00FD21C0" w:rsidP="00047093">
      <w:pPr>
        <w:pStyle w:val="FootnoteText"/>
        <w:bidi/>
        <w:jc w:val="both"/>
        <w:rPr>
          <w:rFonts w:ascii="Times New Roman" w:hAnsi="Times New Roman" w:cs="Times New Roman"/>
          <w:sz w:val="28"/>
          <w:szCs w:val="28"/>
          <w:rtl/>
        </w:rPr>
      </w:pPr>
      <w:r w:rsidRPr="005440D8">
        <w:rPr>
          <w:rStyle w:val="FootnoteReference"/>
          <w:rFonts w:ascii="Times New Roman" w:hAnsi="Times New Roman" w:cs="Times New Roman"/>
          <w:sz w:val="28"/>
          <w:szCs w:val="28"/>
        </w:rPr>
        <w:footnoteRef/>
      </w:r>
      <w:r w:rsidRPr="005440D8">
        <w:rPr>
          <w:rFonts w:ascii="Times New Roman" w:hAnsi="Times New Roman" w:cs="Times New Roman"/>
          <w:sz w:val="28"/>
          <w:szCs w:val="28"/>
        </w:rPr>
        <w:t xml:space="preserve"> </w:t>
      </w:r>
      <w:r w:rsidRPr="005440D8">
        <w:rPr>
          <w:rFonts w:ascii="Times New Roman" w:hAnsi="Times New Roman" w:cs="Times New Roman"/>
          <w:sz w:val="28"/>
          <w:szCs w:val="28"/>
          <w:rtl/>
        </w:rPr>
        <w:t xml:space="preserve"> דרך אגב נלע"ד דמשמעות הגמ' אין פורענות שבאה </w:t>
      </w:r>
      <w:r w:rsidRPr="005440D8">
        <w:rPr>
          <w:rFonts w:ascii="Times New Roman" w:hAnsi="Times New Roman" w:cs="Times New Roman"/>
          <w:b/>
          <w:bCs/>
          <w:sz w:val="28"/>
          <w:szCs w:val="28"/>
          <w:rtl/>
        </w:rPr>
        <w:t>לעולם</w:t>
      </w:r>
      <w:r w:rsidRPr="005440D8">
        <w:rPr>
          <w:rFonts w:ascii="Times New Roman" w:hAnsi="Times New Roman" w:cs="Times New Roman"/>
          <w:sz w:val="28"/>
          <w:szCs w:val="28"/>
          <w:rtl/>
        </w:rPr>
        <w:t xml:space="preserve">, דמשמע שהוא רק בפורענות כללי, ולא בכל חטא של כל א' בנפרד. וכן משמע מרש"י שכתב "אין פורענות </w:t>
      </w:r>
      <w:r w:rsidRPr="005440D8">
        <w:rPr>
          <w:rFonts w:ascii="Times New Roman" w:hAnsi="Times New Roman" w:cs="Times New Roman"/>
          <w:b/>
          <w:bCs/>
          <w:sz w:val="28"/>
          <w:szCs w:val="28"/>
          <w:rtl/>
        </w:rPr>
        <w:t>באה על ישראל</w:t>
      </w:r>
      <w:r w:rsidRPr="005440D8">
        <w:rPr>
          <w:rFonts w:ascii="Times New Roman" w:hAnsi="Times New Roman" w:cs="Times New Roman"/>
          <w:sz w:val="28"/>
          <w:szCs w:val="28"/>
          <w:rtl/>
        </w:rPr>
        <w:t xml:space="preserve">" שהוא רק בחטא של כלל ישראל בכללותם. ואגב יל"ע למה רש"י שינה מלשון הגמ' שאומרת "שבאה </w:t>
      </w:r>
      <w:r w:rsidRPr="005440D8">
        <w:rPr>
          <w:rFonts w:ascii="Times New Roman" w:hAnsi="Times New Roman" w:cs="Times New Roman"/>
          <w:b/>
          <w:bCs/>
          <w:sz w:val="28"/>
          <w:szCs w:val="28"/>
          <w:rtl/>
        </w:rPr>
        <w:t>לעולם</w:t>
      </w:r>
      <w:r w:rsidRPr="005440D8">
        <w:rPr>
          <w:rFonts w:ascii="Times New Roman" w:hAnsi="Times New Roman" w:cs="Times New Roman"/>
          <w:sz w:val="28"/>
          <w:szCs w:val="28"/>
          <w:rtl/>
        </w:rPr>
        <w:t xml:space="preserve">", והוא כתוב "באה על </w:t>
      </w:r>
      <w:r w:rsidRPr="005440D8">
        <w:rPr>
          <w:rFonts w:ascii="Times New Roman" w:hAnsi="Times New Roman" w:cs="Times New Roman"/>
          <w:b/>
          <w:bCs/>
          <w:sz w:val="28"/>
          <w:szCs w:val="28"/>
          <w:rtl/>
        </w:rPr>
        <w:t>ישראל</w:t>
      </w:r>
      <w:r w:rsidRPr="005440D8">
        <w:rPr>
          <w:rFonts w:ascii="Times New Roman" w:hAnsi="Times New Roman" w:cs="Times New Roman"/>
          <w:sz w:val="28"/>
          <w:szCs w:val="28"/>
          <w:rtl/>
        </w:rPr>
        <w:t>.</w:t>
      </w:r>
    </w:p>
  </w:footnote>
  <w:footnote w:id="7">
    <w:p w:rsidR="00696479" w:rsidRPr="005440D8" w:rsidRDefault="00696479" w:rsidP="00047093">
      <w:pPr>
        <w:pStyle w:val="FootnoteText"/>
        <w:bidi/>
        <w:jc w:val="both"/>
        <w:rPr>
          <w:rFonts w:ascii="Times New Roman" w:hAnsi="Times New Roman" w:cs="Times New Roman"/>
          <w:sz w:val="28"/>
          <w:szCs w:val="28"/>
          <w:rtl/>
        </w:rPr>
      </w:pPr>
      <w:r w:rsidRPr="005440D8">
        <w:rPr>
          <w:rStyle w:val="FootnoteReference"/>
          <w:rFonts w:ascii="Times New Roman" w:hAnsi="Times New Roman" w:cs="Times New Roman"/>
          <w:sz w:val="28"/>
          <w:szCs w:val="28"/>
        </w:rPr>
        <w:footnoteRef/>
      </w:r>
      <w:r w:rsidRPr="005440D8">
        <w:rPr>
          <w:rFonts w:ascii="Times New Roman" w:hAnsi="Times New Roman" w:cs="Times New Roman"/>
          <w:sz w:val="28"/>
          <w:szCs w:val="28"/>
        </w:rPr>
        <w:t xml:space="preserve"> </w:t>
      </w:r>
      <w:r w:rsidRPr="005440D8">
        <w:rPr>
          <w:rFonts w:ascii="Times New Roman" w:hAnsi="Times New Roman" w:cs="Times New Roman"/>
          <w:sz w:val="28"/>
          <w:szCs w:val="28"/>
          <w:rtl/>
        </w:rPr>
        <w:t xml:space="preserve"> וכ"כ </w:t>
      </w:r>
      <w:r w:rsidRPr="005440D8">
        <w:rPr>
          <w:rFonts w:ascii="Times New Roman" w:hAnsi="Times New Roman" w:cs="Times New Roman"/>
          <w:b/>
          <w:bCs/>
          <w:sz w:val="28"/>
          <w:szCs w:val="28"/>
          <w:rtl/>
        </w:rPr>
        <w:t xml:space="preserve">בדרשות מהר"ח </w:t>
      </w:r>
      <w:r w:rsidRPr="005440D8">
        <w:rPr>
          <w:rFonts w:ascii="Times New Roman" w:hAnsi="Times New Roman" w:cs="Times New Roman"/>
          <w:sz w:val="28"/>
          <w:szCs w:val="28"/>
          <w:rtl/>
        </w:rPr>
        <w:t xml:space="preserve">(וואלאזינער ח"א ד"ה אך יש) וז"ל ידוע שהעונש הוא לפי הפגם, והפגם הוא לפי ערך רוממות נשמתו, וכל שנשמתו יותר גבוה בעולמות היותר עליונים, הפגם מגיע יותר רחוק וגבוה ויותר גדול, כי אינו דומה מי שטינף חצר המלך, למי שטינף </w:t>
      </w:r>
      <w:r w:rsidR="00C12E6E" w:rsidRPr="005440D8">
        <w:rPr>
          <w:rFonts w:ascii="Times New Roman" w:hAnsi="Times New Roman" w:cs="Times New Roman"/>
          <w:sz w:val="28"/>
          <w:szCs w:val="28"/>
          <w:rtl/>
        </w:rPr>
        <w:t>ביתו, וכ"ש כסא המלך, וכ"ש לבושו עכ"ל.</w:t>
      </w:r>
    </w:p>
  </w:footnote>
  <w:footnote w:id="8">
    <w:p w:rsidR="00253897" w:rsidRPr="005440D8" w:rsidRDefault="00253897" w:rsidP="00047093">
      <w:pPr>
        <w:pStyle w:val="FootnoteText"/>
        <w:bidi/>
        <w:jc w:val="both"/>
        <w:rPr>
          <w:rFonts w:ascii="Times New Roman" w:hAnsi="Times New Roman" w:cs="Times New Roman"/>
          <w:sz w:val="28"/>
          <w:szCs w:val="28"/>
          <w:rtl/>
        </w:rPr>
      </w:pPr>
      <w:r w:rsidRPr="005440D8">
        <w:rPr>
          <w:rStyle w:val="FootnoteReference"/>
          <w:rFonts w:ascii="Times New Roman" w:hAnsi="Times New Roman" w:cs="Times New Roman"/>
          <w:sz w:val="28"/>
          <w:szCs w:val="28"/>
        </w:rPr>
        <w:footnoteRef/>
      </w:r>
      <w:r w:rsidRPr="005440D8">
        <w:rPr>
          <w:rFonts w:ascii="Times New Roman" w:hAnsi="Times New Roman" w:cs="Times New Roman"/>
          <w:sz w:val="28"/>
          <w:szCs w:val="28"/>
        </w:rPr>
        <w:t xml:space="preserve"> </w:t>
      </w:r>
      <w:r w:rsidRPr="005440D8">
        <w:rPr>
          <w:rFonts w:ascii="Times New Roman" w:hAnsi="Times New Roman" w:cs="Times New Roman"/>
          <w:sz w:val="28"/>
          <w:szCs w:val="28"/>
          <w:rtl/>
        </w:rPr>
        <w:t xml:space="preserve"> ומובא </w:t>
      </w:r>
      <w:r w:rsidRPr="005440D8">
        <w:rPr>
          <w:rFonts w:ascii="Times New Roman" w:hAnsi="Times New Roman" w:cs="Times New Roman"/>
          <w:b/>
          <w:bCs/>
          <w:sz w:val="28"/>
          <w:szCs w:val="28"/>
          <w:rtl/>
        </w:rPr>
        <w:t>בשפתי חיים</w:t>
      </w:r>
      <w:r w:rsidRPr="005440D8">
        <w:rPr>
          <w:rFonts w:ascii="Times New Roman" w:hAnsi="Times New Roman" w:cs="Times New Roman"/>
          <w:sz w:val="28"/>
          <w:szCs w:val="28"/>
          <w:rtl/>
        </w:rPr>
        <w:t xml:space="preserve"> (יו"כ מאמר ד' חילוקי כפרה עמ' ש"י), ובמקצת </w:t>
      </w:r>
      <w:r w:rsidRPr="005440D8">
        <w:rPr>
          <w:rFonts w:ascii="Times New Roman" w:hAnsi="Times New Roman" w:cs="Times New Roman"/>
          <w:b/>
          <w:bCs/>
          <w:sz w:val="28"/>
          <w:szCs w:val="28"/>
          <w:rtl/>
        </w:rPr>
        <w:t>בנתיבות שלום</w:t>
      </w:r>
      <w:r w:rsidRPr="005440D8">
        <w:rPr>
          <w:rFonts w:ascii="Times New Roman" w:hAnsi="Times New Roman" w:cs="Times New Roman"/>
          <w:sz w:val="28"/>
          <w:szCs w:val="28"/>
          <w:rtl/>
        </w:rPr>
        <w:t xml:space="preserve"> (תחילת מאמר הראשון על יוה"כ).</w:t>
      </w:r>
    </w:p>
  </w:footnote>
  <w:footnote w:id="9">
    <w:p w:rsidR="001C21BA" w:rsidRPr="005440D8" w:rsidRDefault="001C21BA" w:rsidP="00047093">
      <w:pPr>
        <w:pStyle w:val="FootnoteText"/>
        <w:bidi/>
        <w:jc w:val="both"/>
        <w:rPr>
          <w:rFonts w:ascii="Times New Roman" w:hAnsi="Times New Roman" w:cs="Times New Roman"/>
          <w:sz w:val="28"/>
          <w:szCs w:val="28"/>
          <w:rtl/>
        </w:rPr>
      </w:pPr>
      <w:r w:rsidRPr="005440D8">
        <w:rPr>
          <w:rStyle w:val="FootnoteReference"/>
          <w:rFonts w:ascii="Times New Roman" w:hAnsi="Times New Roman" w:cs="Times New Roman"/>
          <w:sz w:val="28"/>
          <w:szCs w:val="28"/>
        </w:rPr>
        <w:footnoteRef/>
      </w:r>
      <w:r w:rsidRPr="005440D8">
        <w:rPr>
          <w:rFonts w:ascii="Times New Roman" w:hAnsi="Times New Roman" w:cs="Times New Roman"/>
          <w:sz w:val="28"/>
          <w:szCs w:val="28"/>
        </w:rPr>
        <w:t xml:space="preserve"> </w:t>
      </w:r>
      <w:r w:rsidRPr="005440D8">
        <w:rPr>
          <w:rFonts w:ascii="Times New Roman" w:hAnsi="Times New Roman" w:cs="Times New Roman"/>
          <w:sz w:val="28"/>
          <w:szCs w:val="28"/>
          <w:rtl/>
        </w:rPr>
        <w:t xml:space="preserve"> ומחמת תועלת הענין נצטט המשכו שם וז"ל ולכך דוקא עבירות שבינו למקום שנתרחק מן השם יתעלה, השם יתעלה מכפר על ידי שישראל דבקים בו. אבל החטא מצד חבירו לא מצד השם יתעלה אין יוה"כ מכפר כו'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D21C0" w:rsidRPr="00614C34" w:rsidRDefault="00FD21C0" w:rsidP="00614C34">
    <w:pPr>
      <w:pStyle w:val="Header"/>
      <w:bidi/>
      <w:jc w:val="center"/>
      <w:rPr>
        <w:b/>
        <w:bCs/>
        <w:sz w:val="28"/>
        <w:szCs w:val="28"/>
      </w:rPr>
    </w:pPr>
    <w:r>
      <w:rPr>
        <w:rFonts w:hint="cs"/>
        <w:b/>
        <w:bCs/>
        <w:sz w:val="28"/>
        <w:szCs w:val="28"/>
        <w:rtl/>
      </w:rPr>
      <w:t>יום כיפור הוא יום מחילת עוונות מפני קבלת לוחות שניות</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C34"/>
    <w:rsid w:val="00047093"/>
    <w:rsid w:val="000B7D78"/>
    <w:rsid w:val="00116C24"/>
    <w:rsid w:val="00142501"/>
    <w:rsid w:val="001C21BA"/>
    <w:rsid w:val="001C3278"/>
    <w:rsid w:val="001E0F03"/>
    <w:rsid w:val="00253897"/>
    <w:rsid w:val="00280A05"/>
    <w:rsid w:val="002F071E"/>
    <w:rsid w:val="003625F8"/>
    <w:rsid w:val="003A38B6"/>
    <w:rsid w:val="003B4E1C"/>
    <w:rsid w:val="003F12A2"/>
    <w:rsid w:val="003F27E6"/>
    <w:rsid w:val="0042737E"/>
    <w:rsid w:val="004360D8"/>
    <w:rsid w:val="004D1EAF"/>
    <w:rsid w:val="00533DEE"/>
    <w:rsid w:val="005440D8"/>
    <w:rsid w:val="00604731"/>
    <w:rsid w:val="00614C34"/>
    <w:rsid w:val="00645DE6"/>
    <w:rsid w:val="006503CE"/>
    <w:rsid w:val="00696479"/>
    <w:rsid w:val="006F43F1"/>
    <w:rsid w:val="00740F27"/>
    <w:rsid w:val="00741DDA"/>
    <w:rsid w:val="00760A63"/>
    <w:rsid w:val="007B3D6E"/>
    <w:rsid w:val="00820A97"/>
    <w:rsid w:val="008366AC"/>
    <w:rsid w:val="00847E06"/>
    <w:rsid w:val="00856441"/>
    <w:rsid w:val="0090080A"/>
    <w:rsid w:val="00945E56"/>
    <w:rsid w:val="009572B5"/>
    <w:rsid w:val="00A512F6"/>
    <w:rsid w:val="00A52AA8"/>
    <w:rsid w:val="00AD22AE"/>
    <w:rsid w:val="00B248FA"/>
    <w:rsid w:val="00B7301F"/>
    <w:rsid w:val="00C12E6E"/>
    <w:rsid w:val="00C152CE"/>
    <w:rsid w:val="00C504DC"/>
    <w:rsid w:val="00C554EA"/>
    <w:rsid w:val="00C66F17"/>
    <w:rsid w:val="00CD4CDA"/>
    <w:rsid w:val="00CD50C5"/>
    <w:rsid w:val="00D26BD6"/>
    <w:rsid w:val="00DE150B"/>
    <w:rsid w:val="00E53F54"/>
    <w:rsid w:val="00E92042"/>
    <w:rsid w:val="00E97B8D"/>
    <w:rsid w:val="00EA5D11"/>
    <w:rsid w:val="00EF6642"/>
    <w:rsid w:val="00F31340"/>
    <w:rsid w:val="00F5185D"/>
    <w:rsid w:val="00FD21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84B441-6901-5A46-B1F6-8970C0AF1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2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14C3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14C34"/>
  </w:style>
  <w:style w:type="paragraph" w:styleId="Footer">
    <w:name w:val="footer"/>
    <w:basedOn w:val="Normal"/>
    <w:link w:val="FooterChar"/>
    <w:uiPriority w:val="99"/>
    <w:semiHidden/>
    <w:unhideWhenUsed/>
    <w:rsid w:val="00614C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14C34"/>
  </w:style>
  <w:style w:type="paragraph" w:styleId="FootnoteText">
    <w:name w:val="footnote text"/>
    <w:basedOn w:val="Normal"/>
    <w:link w:val="FootnoteTextChar"/>
    <w:uiPriority w:val="99"/>
    <w:semiHidden/>
    <w:unhideWhenUsed/>
    <w:rsid w:val="00533D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3DEE"/>
    <w:rPr>
      <w:sz w:val="20"/>
      <w:szCs w:val="20"/>
    </w:rPr>
  </w:style>
  <w:style w:type="character" w:styleId="FootnoteReference">
    <w:name w:val="footnote reference"/>
    <w:basedOn w:val="DefaultParagraphFont"/>
    <w:uiPriority w:val="99"/>
    <w:semiHidden/>
    <w:unhideWhenUsed/>
    <w:rsid w:val="00533D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2212</Words>
  <Characters>12609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biureihagra@gmail.com</cp:lastModifiedBy>
  <cp:revision>2</cp:revision>
  <dcterms:created xsi:type="dcterms:W3CDTF">2022-10-02T23:33:00Z</dcterms:created>
  <dcterms:modified xsi:type="dcterms:W3CDTF">2022-10-02T23:33:00Z</dcterms:modified>
</cp:coreProperties>
</file>