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91C" w:rsidRPr="00021803" w:rsidRDefault="000B291C" w:rsidP="000B291C">
      <w:pPr>
        <w:pStyle w:val="Title"/>
        <w:jc w:val="center"/>
        <w:rPr>
          <w:rFonts w:ascii="Aharoni" w:hAnsi="Aharoni" w:cs="Aharoni"/>
          <w:color w:val="auto"/>
          <w:rtl/>
        </w:rPr>
      </w:pPr>
      <w:r w:rsidRPr="00021803">
        <w:rPr>
          <w:rFonts w:ascii="Aharoni" w:hAnsi="Aharoni" w:cs="Aharoni" w:hint="cs"/>
          <w:color w:val="auto"/>
          <w:rtl/>
        </w:rPr>
        <w:t xml:space="preserve">ימי </w:t>
      </w:r>
      <w:r w:rsidRPr="00021803">
        <w:rPr>
          <w:rFonts w:ascii="Aharoni" w:hAnsi="Aharoni" w:cs="Aharoni"/>
          <w:color w:val="auto"/>
          <w:rtl/>
        </w:rPr>
        <w:t>בין המצרים</w:t>
      </w:r>
    </w:p>
    <w:p w:rsidR="000B291C" w:rsidRDefault="000B291C" w:rsidP="000B291C">
      <w:pPr>
        <w:rPr>
          <w:sz w:val="44"/>
          <w:szCs w:val="44"/>
          <w:rtl/>
        </w:rPr>
      </w:pPr>
    </w:p>
    <w:p w:rsidR="009C2004" w:rsidRDefault="009C2004" w:rsidP="000B291C">
      <w:pPr>
        <w:rPr>
          <w:sz w:val="44"/>
          <w:szCs w:val="44"/>
          <w:rtl/>
        </w:rPr>
      </w:pPr>
      <w:r>
        <w:rPr>
          <w:rFonts w:hint="cs"/>
          <w:sz w:val="44"/>
          <w:szCs w:val="44"/>
          <w:rtl/>
        </w:rPr>
        <w:t xml:space="preserve">         </w:t>
      </w:r>
      <w:r w:rsidR="008F26F4">
        <w:rPr>
          <w:rFonts w:hint="cs"/>
          <w:sz w:val="44"/>
          <w:szCs w:val="44"/>
          <w:rtl/>
        </w:rPr>
        <w:t xml:space="preserve">   א. </w:t>
      </w:r>
      <w:r w:rsidR="00375A41">
        <w:rPr>
          <w:rFonts w:hint="cs"/>
          <w:sz w:val="44"/>
          <w:szCs w:val="44"/>
          <w:rtl/>
        </w:rPr>
        <w:t>בזמני ריחוק קל יותר להתקרב</w:t>
      </w:r>
    </w:p>
    <w:p w:rsidR="00755DCF" w:rsidRPr="00896436" w:rsidRDefault="009C2004" w:rsidP="00896436">
      <w:pPr>
        <w:jc w:val="both"/>
        <w:rPr>
          <w:rFonts w:cs="Guttman-Aram"/>
          <w:sz w:val="28"/>
          <w:szCs w:val="28"/>
          <w:rtl/>
        </w:rPr>
      </w:pPr>
      <w:r w:rsidRPr="00896436">
        <w:rPr>
          <w:rFonts w:cs="Guttman-Aram" w:hint="cs"/>
          <w:sz w:val="28"/>
          <w:szCs w:val="28"/>
          <w:rtl/>
        </w:rPr>
        <w:t>הנביא ירמיהו במגילת איכה מקונן על החורבן והגלות שא</w:t>
      </w:r>
      <w:r w:rsidR="00412B11" w:rsidRPr="00896436">
        <w:rPr>
          <w:rFonts w:cs="Guttman-Aram" w:hint="cs"/>
          <w:sz w:val="28"/>
          <w:szCs w:val="28"/>
          <w:rtl/>
        </w:rPr>
        <w:t>י</w:t>
      </w:r>
      <w:r w:rsidRPr="00896436">
        <w:rPr>
          <w:rFonts w:cs="Guttman-Aram" w:hint="cs"/>
          <w:sz w:val="28"/>
          <w:szCs w:val="28"/>
          <w:rtl/>
        </w:rPr>
        <w:t>רעו לעם ישראל ועל כל הצרות שפקדו אותם. חורבן שהחל בשבעה-עשר בתמוז</w:t>
      </w:r>
      <w:r w:rsidR="009334BD">
        <w:rPr>
          <w:rFonts w:cs="Guttman-Aram" w:hint="cs"/>
          <w:sz w:val="28"/>
          <w:szCs w:val="28"/>
          <w:rtl/>
        </w:rPr>
        <w:t>,</w:t>
      </w:r>
      <w:r w:rsidRPr="00896436">
        <w:rPr>
          <w:rFonts w:cs="Guttman-Aram" w:hint="cs"/>
          <w:sz w:val="28"/>
          <w:szCs w:val="28"/>
          <w:rtl/>
        </w:rPr>
        <w:t xml:space="preserve"> ומני אז הלכו הצרות ותכפו עד לתשעה באב שבו נסתם הגולל על עברה המפואר של אומה נעלה, והחל מצב של גלות שבו העם לדורותיו לא מוכן לשכוח את העבר ופניו </w:t>
      </w:r>
      <w:r w:rsidR="00420D1D" w:rsidRPr="00896436">
        <w:rPr>
          <w:rFonts w:cs="Guttman-Aram" w:hint="cs"/>
          <w:sz w:val="28"/>
          <w:szCs w:val="28"/>
          <w:rtl/>
        </w:rPr>
        <w:t>ב</w:t>
      </w:r>
      <w:r w:rsidR="00412B11" w:rsidRPr="00896436">
        <w:rPr>
          <w:rFonts w:cs="Guttman-Aram" w:hint="cs"/>
          <w:sz w:val="28"/>
          <w:szCs w:val="28"/>
          <w:rtl/>
        </w:rPr>
        <w:t>תפילה מתמדת כלפי</w:t>
      </w:r>
      <w:r w:rsidRPr="00896436">
        <w:rPr>
          <w:rFonts w:cs="Guttman-Aram" w:hint="cs"/>
          <w:sz w:val="28"/>
          <w:szCs w:val="28"/>
          <w:rtl/>
        </w:rPr>
        <w:t xml:space="preserve"> העתיד. </w:t>
      </w:r>
    </w:p>
    <w:p w:rsidR="00755DCF" w:rsidRPr="00896436" w:rsidRDefault="009C2004" w:rsidP="00896436">
      <w:pPr>
        <w:jc w:val="both"/>
        <w:rPr>
          <w:rFonts w:cs="Guttman-Aram"/>
          <w:sz w:val="28"/>
          <w:szCs w:val="28"/>
          <w:rtl/>
        </w:rPr>
      </w:pPr>
      <w:r w:rsidRPr="00896436">
        <w:rPr>
          <w:rFonts w:cs="Guttman-Aram" w:hint="cs"/>
          <w:sz w:val="28"/>
          <w:szCs w:val="28"/>
          <w:rtl/>
        </w:rPr>
        <w:t>כשירמיהו בקינתו רוצה לתאר את ימים אלו ומטר הצרות שנחתו בזו אחר זו הוא אומר</w:t>
      </w:r>
      <w:r w:rsidR="0026223D" w:rsidRPr="00896436">
        <w:rPr>
          <w:rFonts w:asciiTheme="minorBidi" w:hAnsiTheme="minorBidi" w:cs="Guttman-Aram" w:hint="cs"/>
          <w:sz w:val="28"/>
          <w:szCs w:val="28"/>
          <w:vertAlign w:val="superscript"/>
          <w:rtl/>
        </w:rPr>
        <w:t>1</w:t>
      </w:r>
      <w:r w:rsidR="0026223D" w:rsidRPr="00896436">
        <w:rPr>
          <w:rFonts w:cs="Guttman-Aram" w:hint="cs"/>
          <w:sz w:val="28"/>
          <w:szCs w:val="28"/>
          <w:rtl/>
        </w:rPr>
        <w:t xml:space="preserve"> </w:t>
      </w:r>
      <w:r w:rsidRPr="00896436">
        <w:rPr>
          <w:rFonts w:cs="Guttman-Aram" w:hint="cs"/>
          <w:sz w:val="28"/>
          <w:szCs w:val="28"/>
          <w:rtl/>
        </w:rPr>
        <w:t>"</w:t>
      </w:r>
      <w:r w:rsidR="003A2B97" w:rsidRPr="00896436">
        <w:rPr>
          <w:rFonts w:cs="Guttman-Aram"/>
          <w:sz w:val="28"/>
          <w:szCs w:val="28"/>
          <w:rtl/>
        </w:rPr>
        <w:t>גָּֽלְתָ֨ה יְהוּדָ֤ה מֵעֹ֙נִי֙ וּמֵרֹ֣ב עֲבֹדָ֔ה הִ֚יא יָשְׁבָ֣ה בַגּוֹיִ֔ם לֹ֥א מָצְאָ֖ה מָנ֑וֹחַ כָּל־רֹדְפֶ֥יהָ הִשִּׂיג֖וּהָ בֵּ֥ין הַמְּצָרִֽים</w:t>
      </w:r>
      <w:r w:rsidR="003A2B97" w:rsidRPr="00896436">
        <w:rPr>
          <w:rFonts w:cs="Guttman-Aram" w:hint="cs"/>
          <w:sz w:val="28"/>
          <w:szCs w:val="28"/>
          <w:rtl/>
        </w:rPr>
        <w:t>". וכפי שמפרש רש"י</w:t>
      </w:r>
      <w:r w:rsidR="001F51C7" w:rsidRPr="00896436">
        <w:rPr>
          <w:rFonts w:cs="Guttman-Aram" w:hint="cs"/>
          <w:sz w:val="28"/>
          <w:szCs w:val="28"/>
          <w:vertAlign w:val="superscript"/>
          <w:rtl/>
        </w:rPr>
        <w:t>2</w:t>
      </w:r>
      <w:r w:rsidR="003A2B97" w:rsidRPr="00896436">
        <w:rPr>
          <w:rFonts w:cs="Guttman-Aram" w:hint="cs"/>
          <w:sz w:val="28"/>
          <w:szCs w:val="28"/>
          <w:rtl/>
        </w:rPr>
        <w:t xml:space="preserve"> בין המצרים "שיש גובה מכאן ומכאן ואין מקום לנוס". דהיינו שעם ישראל באותם הימים היה נתון במצוקה גדולה שלא היה להם נס והמלטה מהצרות, כביכול נתונים במלכודת ומשכך כל צרה ורודף יכלו לה והשיגוה. ומני אז נקראים ימים אלה בפינו ימי בין המצרים. </w:t>
      </w:r>
    </w:p>
    <w:p w:rsidR="00755DCF" w:rsidRPr="00896436" w:rsidRDefault="003A2B97" w:rsidP="00896436">
      <w:pPr>
        <w:jc w:val="both"/>
        <w:rPr>
          <w:rFonts w:cs="Guttman-Aram"/>
          <w:sz w:val="28"/>
          <w:szCs w:val="28"/>
          <w:rtl/>
        </w:rPr>
      </w:pPr>
      <w:r w:rsidRPr="00896436">
        <w:rPr>
          <w:rFonts w:cs="Guttman-Aram" w:hint="cs"/>
          <w:sz w:val="28"/>
          <w:szCs w:val="28"/>
          <w:rtl/>
        </w:rPr>
        <w:t>במחשבת החסידות ישנה התבוננות מיוחדת על מהותם של ימים אלו, שדווקא משום שימים אלו הם לזכרון על הגלות וההתרחקות של עם ישראל מהשכינה הקדושה, לכן הם ג</w:t>
      </w:r>
      <w:r w:rsidR="00412B11" w:rsidRPr="00896436">
        <w:rPr>
          <w:rFonts w:cs="Guttman-Aram" w:hint="cs"/>
          <w:sz w:val="28"/>
          <w:szCs w:val="28"/>
          <w:rtl/>
        </w:rPr>
        <w:t xml:space="preserve">ם ימי סגולה שבהם ניתן למצוא את </w:t>
      </w:r>
      <w:r w:rsidRPr="00896436">
        <w:rPr>
          <w:rFonts w:cs="Guttman-Aram" w:hint="cs"/>
          <w:sz w:val="28"/>
          <w:szCs w:val="28"/>
          <w:rtl/>
        </w:rPr>
        <w:t xml:space="preserve">קירבת הבורא ביתר קלות, </w:t>
      </w:r>
      <w:r w:rsidR="00F0201B" w:rsidRPr="00896436">
        <w:rPr>
          <w:rFonts w:cs="Guttman-Aram" w:hint="cs"/>
          <w:sz w:val="28"/>
          <w:szCs w:val="28"/>
          <w:rtl/>
        </w:rPr>
        <w:t xml:space="preserve">וכל תפילה או מעשה טוב או תקון נפשי יהיה יותר מועיל ויותר מחבר את האדם לאלוקיו מאשר היה עושה זאת בימים רגילים. </w:t>
      </w:r>
    </w:p>
    <w:p w:rsidR="00755DCF" w:rsidRPr="00896436" w:rsidRDefault="00F0201B" w:rsidP="00896436">
      <w:pPr>
        <w:jc w:val="both"/>
        <w:rPr>
          <w:rFonts w:cs="Guttman-Aram"/>
          <w:sz w:val="28"/>
          <w:szCs w:val="28"/>
          <w:rtl/>
        </w:rPr>
      </w:pPr>
      <w:r w:rsidRPr="00896436">
        <w:rPr>
          <w:rFonts w:cs="Guttman-Aram" w:hint="cs"/>
          <w:sz w:val="28"/>
          <w:szCs w:val="28"/>
          <w:rtl/>
        </w:rPr>
        <w:t>המגיד מקוז'ניץ</w:t>
      </w:r>
      <w:r w:rsidR="001F51C7" w:rsidRPr="00896436">
        <w:rPr>
          <w:rFonts w:cs="Guttman-Aram" w:hint="cs"/>
          <w:sz w:val="28"/>
          <w:szCs w:val="28"/>
          <w:vertAlign w:val="superscript"/>
          <w:rtl/>
        </w:rPr>
        <w:t>3</w:t>
      </w:r>
      <w:r w:rsidRPr="00896436">
        <w:rPr>
          <w:rFonts w:cs="Guttman-Aram" w:hint="cs"/>
          <w:sz w:val="28"/>
          <w:szCs w:val="28"/>
          <w:rtl/>
        </w:rPr>
        <w:t xml:space="preserve"> מסמיך יסוד זה על הפסוק לעיל המסמן את מהות הקושי שבימי בין המצרים שבהם לא היה מילוט מן הצרות, ואומר שדווקא בפסוק זה מרומזת גם התקווה וההתקרבות לבורא, וכך מפרש, כל רודפיה הינו רודפי י-ה, השיגוה בין המצרים. </w:t>
      </w:r>
    </w:p>
    <w:p w:rsidR="009C2004" w:rsidRPr="00896436" w:rsidRDefault="00F0201B" w:rsidP="00896436">
      <w:pPr>
        <w:jc w:val="both"/>
        <w:rPr>
          <w:rFonts w:cs="Guttman-Aram"/>
          <w:sz w:val="28"/>
          <w:szCs w:val="28"/>
          <w:rtl/>
        </w:rPr>
      </w:pPr>
      <w:r w:rsidRPr="00896436">
        <w:rPr>
          <w:rFonts w:cs="Guttman-Aram" w:hint="cs"/>
          <w:sz w:val="28"/>
          <w:szCs w:val="28"/>
          <w:rtl/>
        </w:rPr>
        <w:t xml:space="preserve">המגיד גם מסביר עניין זה במשל נפלא וז"ל " </w:t>
      </w:r>
      <w:r w:rsidRPr="00896436">
        <w:rPr>
          <w:rFonts w:cs="Guttman-Aram"/>
          <w:sz w:val="28"/>
          <w:szCs w:val="28"/>
          <w:rtl/>
        </w:rPr>
        <w:t xml:space="preserve">לכך קל להתקרב עצמו אל הבורא יתברך בימים אלו משאר ימים כדוגמא ומשל כשהשר יושב בפלטין שלו אז אינו בקל לבוא אצלו מחמת השומרים הסובבים אותו וגם צריך להביא לו תשורה </w:t>
      </w:r>
      <w:r w:rsidRPr="00896436">
        <w:rPr>
          <w:rFonts w:cs="Guttman-Aram"/>
          <w:sz w:val="28"/>
          <w:szCs w:val="28"/>
          <w:rtl/>
        </w:rPr>
        <w:lastRenderedPageBreak/>
        <w:t>גדולה לראות פניו אבל כשהשר יוצא לדרך קל לבוא אצלו וגם תשורה מועטת נחשבה בעיניו בד' גלוסקאות או בחלה יפה. ומקבל אותו בסבר פנים יפות מחמת שהוא בדרך והחילוק הוא בין הרואה אותו בביתו לרואה אותו בדרך כי הרואה אותו בביתו יכול לראות אותו כשהוא מופשט מבגדיו. והרואה אותו בדרך רואה אותו כשהוא מעוטף בבגדיו אבל מ"מ לראות אותו בדרך יותר קל אך אותה ראיה אינה מצוחצח' כמו שהוא רואה אותו בביתו ובימים האלו יוצא הבורא ב"ה מחמת חזקת הימים וחריפותם ובת"ב לעת ערב הציתו בו וכלה חמתו על עצים ואבנים. ואז נמתקו הדינים ולכך אומרים במנחה נחם</w:t>
      </w:r>
      <w:r w:rsidRPr="00896436">
        <w:rPr>
          <w:rFonts w:cs="Guttman-Aram"/>
          <w:sz w:val="28"/>
          <w:szCs w:val="28"/>
        </w:rPr>
        <w:t>.</w:t>
      </w:r>
      <w:r w:rsidR="00483BCC" w:rsidRPr="00896436">
        <w:rPr>
          <w:rFonts w:cs="Guttman-Aram" w:hint="cs"/>
          <w:sz w:val="28"/>
          <w:szCs w:val="28"/>
          <w:rtl/>
        </w:rPr>
        <w:t>"</w:t>
      </w:r>
    </w:p>
    <w:p w:rsidR="000928F8" w:rsidRPr="00896436" w:rsidRDefault="000928F8" w:rsidP="00896436">
      <w:pPr>
        <w:jc w:val="both"/>
        <w:rPr>
          <w:rFonts w:cs="Guttman-Aram"/>
          <w:sz w:val="28"/>
          <w:szCs w:val="28"/>
          <w:rtl/>
        </w:rPr>
      </w:pPr>
      <w:r w:rsidRPr="00896436">
        <w:rPr>
          <w:rFonts w:cs="Guttman-Aram" w:hint="cs"/>
          <w:sz w:val="28"/>
          <w:szCs w:val="28"/>
          <w:rtl/>
        </w:rPr>
        <w:t>יה"ר שנזכה להשכיל ולנצל ימים אלה לעליה והתקדמות, אמן.</w:t>
      </w:r>
    </w:p>
    <w:p w:rsidR="0026223D" w:rsidRPr="00896436" w:rsidRDefault="0026223D" w:rsidP="00896436">
      <w:pPr>
        <w:pBdr>
          <w:bottom w:val="single" w:sz="4" w:space="1" w:color="auto"/>
        </w:pBdr>
        <w:jc w:val="both"/>
        <w:rPr>
          <w:rFonts w:cs="Guttman-Aram"/>
          <w:sz w:val="28"/>
          <w:szCs w:val="28"/>
          <w:u w:val="single"/>
          <w:rtl/>
        </w:rPr>
      </w:pPr>
      <w:r w:rsidRPr="00896436">
        <w:rPr>
          <w:rFonts w:cs="Guttman-Aram" w:hint="cs"/>
          <w:sz w:val="28"/>
          <w:szCs w:val="28"/>
          <w:u w:val="single"/>
          <w:rtl/>
        </w:rPr>
        <w:t xml:space="preserve">   </w:t>
      </w:r>
    </w:p>
    <w:p w:rsidR="00390C9F" w:rsidRPr="00896436" w:rsidRDefault="00390C9F" w:rsidP="00896436">
      <w:pPr>
        <w:jc w:val="both"/>
        <w:rPr>
          <w:rFonts w:cs="Guttman-Aram"/>
          <w:sz w:val="28"/>
          <w:szCs w:val="28"/>
          <w:rtl/>
        </w:rPr>
      </w:pPr>
      <w:r w:rsidRPr="00896436">
        <w:rPr>
          <w:rFonts w:cs="Guttman-Aram" w:hint="cs"/>
          <w:sz w:val="28"/>
          <w:szCs w:val="28"/>
          <w:rtl/>
        </w:rPr>
        <w:t xml:space="preserve">ציונים:   </w:t>
      </w:r>
      <w:r w:rsidRPr="00896436">
        <w:rPr>
          <w:rFonts w:cs="Guttman-Aram" w:hint="cs"/>
          <w:sz w:val="28"/>
          <w:szCs w:val="28"/>
          <w:vertAlign w:val="superscript"/>
          <w:rtl/>
        </w:rPr>
        <w:t>1</w:t>
      </w:r>
      <w:r w:rsidR="00886357" w:rsidRPr="00896436">
        <w:rPr>
          <w:rFonts w:cs="Guttman-Aram" w:hint="cs"/>
          <w:sz w:val="28"/>
          <w:szCs w:val="28"/>
          <w:vertAlign w:val="superscript"/>
          <w:rtl/>
        </w:rPr>
        <w:t xml:space="preserve"> </w:t>
      </w:r>
      <w:r w:rsidRPr="00896436">
        <w:rPr>
          <w:rFonts w:cs="Guttman-Aram" w:hint="cs"/>
          <w:sz w:val="28"/>
          <w:szCs w:val="28"/>
          <w:rtl/>
        </w:rPr>
        <w:t xml:space="preserve">איכה א,יג </w:t>
      </w:r>
      <w:r w:rsidR="00886357" w:rsidRPr="00896436">
        <w:rPr>
          <w:rFonts w:cs="Guttman-Aram" w:hint="cs"/>
          <w:sz w:val="28"/>
          <w:szCs w:val="28"/>
          <w:rtl/>
        </w:rPr>
        <w:t xml:space="preserve">  </w:t>
      </w:r>
      <w:r w:rsidR="001F51C7" w:rsidRPr="00896436">
        <w:rPr>
          <w:rFonts w:cs="Guttman-Aram" w:hint="cs"/>
          <w:sz w:val="28"/>
          <w:szCs w:val="28"/>
          <w:vertAlign w:val="superscript"/>
          <w:rtl/>
        </w:rPr>
        <w:t>2</w:t>
      </w:r>
      <w:r w:rsidR="001F51C7" w:rsidRPr="00896436">
        <w:rPr>
          <w:rFonts w:cs="Guttman-Aram" w:hint="cs"/>
          <w:sz w:val="28"/>
          <w:szCs w:val="28"/>
          <w:rtl/>
        </w:rPr>
        <w:t xml:space="preserve"> שם</w:t>
      </w:r>
      <w:r w:rsidR="00886357" w:rsidRPr="00896436">
        <w:rPr>
          <w:rFonts w:cs="Guttman-Aram" w:hint="cs"/>
          <w:sz w:val="28"/>
          <w:szCs w:val="28"/>
          <w:rtl/>
        </w:rPr>
        <w:t xml:space="preserve"> </w:t>
      </w:r>
      <w:r w:rsidRPr="00896436">
        <w:rPr>
          <w:rFonts w:cs="Guttman-Aram" w:hint="cs"/>
          <w:sz w:val="28"/>
          <w:szCs w:val="28"/>
          <w:rtl/>
        </w:rPr>
        <w:t xml:space="preserve">  </w:t>
      </w:r>
      <w:r w:rsidR="00886357" w:rsidRPr="00896436">
        <w:rPr>
          <w:rFonts w:cs="Guttman-Aram" w:hint="cs"/>
          <w:sz w:val="28"/>
          <w:szCs w:val="28"/>
          <w:vertAlign w:val="superscript"/>
          <w:rtl/>
        </w:rPr>
        <w:t xml:space="preserve">3 </w:t>
      </w:r>
      <w:r w:rsidRPr="00896436">
        <w:rPr>
          <w:rFonts w:cs="Guttman-Aram" w:hint="cs"/>
          <w:sz w:val="28"/>
          <w:szCs w:val="28"/>
          <w:rtl/>
        </w:rPr>
        <w:t>עבודת ישראל על מסכת אבות ב,יד</w:t>
      </w:r>
    </w:p>
    <w:p w:rsidR="00B733DD" w:rsidRDefault="008F26F4" w:rsidP="00B733DD">
      <w:pPr>
        <w:rPr>
          <w:sz w:val="44"/>
          <w:szCs w:val="44"/>
          <w:rtl/>
        </w:rPr>
      </w:pPr>
      <w:r>
        <w:rPr>
          <w:rFonts w:hint="cs"/>
          <w:sz w:val="44"/>
          <w:szCs w:val="44"/>
          <w:rtl/>
        </w:rPr>
        <w:t xml:space="preserve"> </w:t>
      </w:r>
    </w:p>
    <w:p w:rsidR="00B733DD" w:rsidRDefault="00B733DD" w:rsidP="00B733DD">
      <w:pPr>
        <w:rPr>
          <w:sz w:val="44"/>
          <w:szCs w:val="44"/>
          <w:rtl/>
        </w:rPr>
      </w:pPr>
    </w:p>
    <w:p w:rsidR="00B733DD" w:rsidRDefault="00B733DD" w:rsidP="00B733DD">
      <w:pPr>
        <w:rPr>
          <w:sz w:val="44"/>
          <w:szCs w:val="44"/>
          <w:rtl/>
        </w:rPr>
      </w:pPr>
    </w:p>
    <w:p w:rsidR="00B733DD" w:rsidRDefault="00B733DD" w:rsidP="00B733DD">
      <w:pPr>
        <w:rPr>
          <w:sz w:val="44"/>
          <w:szCs w:val="44"/>
          <w:rtl/>
        </w:rPr>
      </w:pPr>
    </w:p>
    <w:p w:rsidR="00B733DD" w:rsidRDefault="00B733DD" w:rsidP="00B733DD">
      <w:pPr>
        <w:rPr>
          <w:sz w:val="44"/>
          <w:szCs w:val="44"/>
          <w:rtl/>
        </w:rPr>
      </w:pPr>
    </w:p>
    <w:p w:rsidR="00B733DD" w:rsidRDefault="00B733DD" w:rsidP="00B733DD">
      <w:pPr>
        <w:rPr>
          <w:sz w:val="44"/>
          <w:szCs w:val="44"/>
          <w:rtl/>
        </w:rPr>
      </w:pPr>
    </w:p>
    <w:p w:rsidR="00B733DD" w:rsidRDefault="00B733DD" w:rsidP="00B733DD">
      <w:pPr>
        <w:rPr>
          <w:sz w:val="44"/>
          <w:szCs w:val="44"/>
          <w:rtl/>
        </w:rPr>
      </w:pPr>
    </w:p>
    <w:p w:rsidR="00B733DD" w:rsidRDefault="00B733DD" w:rsidP="00B733DD">
      <w:pPr>
        <w:rPr>
          <w:sz w:val="44"/>
          <w:szCs w:val="44"/>
          <w:rtl/>
        </w:rPr>
      </w:pPr>
    </w:p>
    <w:p w:rsidR="00B733DD" w:rsidRDefault="00B733DD" w:rsidP="00B733DD">
      <w:pPr>
        <w:rPr>
          <w:sz w:val="44"/>
          <w:szCs w:val="44"/>
          <w:rtl/>
        </w:rPr>
      </w:pPr>
    </w:p>
    <w:p w:rsidR="0002356C" w:rsidRDefault="0002356C" w:rsidP="00B733DD">
      <w:pPr>
        <w:rPr>
          <w:sz w:val="44"/>
          <w:szCs w:val="44"/>
          <w:rtl/>
        </w:rPr>
      </w:pPr>
    </w:p>
    <w:p w:rsidR="00B733DD" w:rsidRDefault="008F26F4" w:rsidP="00B733DD">
      <w:pPr>
        <w:rPr>
          <w:sz w:val="44"/>
          <w:szCs w:val="44"/>
          <w:rtl/>
        </w:rPr>
      </w:pPr>
      <w:r>
        <w:rPr>
          <w:rFonts w:hint="cs"/>
          <w:sz w:val="44"/>
          <w:szCs w:val="44"/>
          <w:rtl/>
        </w:rPr>
        <w:lastRenderedPageBreak/>
        <w:t xml:space="preserve">           </w:t>
      </w:r>
      <w:r w:rsidR="0001459A">
        <w:rPr>
          <w:rFonts w:hint="cs"/>
          <w:sz w:val="44"/>
          <w:szCs w:val="44"/>
          <w:rtl/>
        </w:rPr>
        <w:t xml:space="preserve"> </w:t>
      </w:r>
      <w:r>
        <w:rPr>
          <w:rFonts w:hint="cs"/>
          <w:sz w:val="44"/>
          <w:szCs w:val="44"/>
          <w:rtl/>
        </w:rPr>
        <w:t xml:space="preserve">ב. </w:t>
      </w:r>
      <w:r w:rsidR="0001459A">
        <w:rPr>
          <w:rFonts w:hint="cs"/>
          <w:sz w:val="44"/>
          <w:szCs w:val="44"/>
          <w:rtl/>
        </w:rPr>
        <w:t>המתקת הדינים שבכל דור ודור</w:t>
      </w:r>
    </w:p>
    <w:p w:rsidR="0001459A" w:rsidRPr="00896436" w:rsidRDefault="0001459A" w:rsidP="009334BD">
      <w:pPr>
        <w:jc w:val="both"/>
        <w:rPr>
          <w:rFonts w:cs="Guttman-Aram"/>
          <w:sz w:val="28"/>
          <w:szCs w:val="28"/>
          <w:rtl/>
        </w:rPr>
      </w:pPr>
      <w:r w:rsidRPr="00896436">
        <w:rPr>
          <w:rFonts w:cs="Guttman-Aram" w:hint="cs"/>
          <w:sz w:val="28"/>
          <w:szCs w:val="28"/>
          <w:rtl/>
        </w:rPr>
        <w:t>בתלמוד ירושלמי</w:t>
      </w:r>
      <w:r w:rsidR="001F51C7" w:rsidRPr="00896436">
        <w:rPr>
          <w:rFonts w:cs="Guttman-Aram" w:hint="cs"/>
          <w:sz w:val="28"/>
          <w:szCs w:val="28"/>
          <w:vertAlign w:val="superscript"/>
          <w:rtl/>
        </w:rPr>
        <w:t>1</w:t>
      </w:r>
      <w:r w:rsidRPr="00896436">
        <w:rPr>
          <w:rFonts w:cs="Guttman-Aram" w:hint="cs"/>
          <w:sz w:val="28"/>
          <w:szCs w:val="28"/>
          <w:rtl/>
        </w:rPr>
        <w:t xml:space="preserve"> מביאה הגמרא מימרא "</w:t>
      </w:r>
      <w:r w:rsidRPr="00896436">
        <w:rPr>
          <w:rFonts w:cs="Guttman-Aram"/>
          <w:sz w:val="28"/>
          <w:szCs w:val="28"/>
          <w:rtl/>
        </w:rPr>
        <w:t>כל דור שאינו נבנה</w:t>
      </w:r>
      <w:r w:rsidRPr="00896436">
        <w:rPr>
          <w:rFonts w:cs="Guttman-Aram" w:hint="cs"/>
          <w:sz w:val="28"/>
          <w:szCs w:val="28"/>
          <w:rtl/>
        </w:rPr>
        <w:t xml:space="preserve"> </w:t>
      </w:r>
      <w:r w:rsidR="0035583A" w:rsidRPr="00896436">
        <w:rPr>
          <w:rFonts w:cs="Guttman-Aram" w:hint="cs"/>
          <w:sz w:val="28"/>
          <w:szCs w:val="28"/>
          <w:rtl/>
        </w:rPr>
        <w:t>[</w:t>
      </w:r>
      <w:r w:rsidRPr="00896436">
        <w:rPr>
          <w:rFonts w:cs="Guttman-Aram" w:hint="cs"/>
          <w:sz w:val="28"/>
          <w:szCs w:val="28"/>
          <w:rtl/>
        </w:rPr>
        <w:t>ביהמ"ק</w:t>
      </w:r>
      <w:r w:rsidR="0035583A" w:rsidRPr="00896436">
        <w:rPr>
          <w:rFonts w:cs="Guttman-Aram" w:hint="cs"/>
          <w:sz w:val="28"/>
          <w:szCs w:val="28"/>
          <w:rtl/>
        </w:rPr>
        <w:t>]</w:t>
      </w:r>
      <w:r w:rsidRPr="00896436">
        <w:rPr>
          <w:rFonts w:cs="Guttman-Aram"/>
          <w:sz w:val="28"/>
          <w:szCs w:val="28"/>
          <w:rtl/>
        </w:rPr>
        <w:t xml:space="preserve"> ב</w:t>
      </w:r>
      <w:r w:rsidR="009D7A6D">
        <w:rPr>
          <w:rFonts w:cs="Guttman-Aram"/>
          <w:sz w:val="28"/>
          <w:szCs w:val="28"/>
          <w:rtl/>
        </w:rPr>
        <w:t xml:space="preserve">ימיו מעלין עליו כאילו </w:t>
      </w:r>
      <w:r w:rsidR="009D7A6D">
        <w:rPr>
          <w:rFonts w:cs="Guttman-Aram" w:hint="cs"/>
          <w:sz w:val="28"/>
          <w:szCs w:val="28"/>
          <w:rtl/>
        </w:rPr>
        <w:t>נחרב בימיו</w:t>
      </w:r>
      <w:r w:rsidRPr="00896436">
        <w:rPr>
          <w:rFonts w:cs="Guttman-Aram" w:hint="cs"/>
          <w:sz w:val="28"/>
          <w:szCs w:val="28"/>
          <w:rtl/>
        </w:rPr>
        <w:t>" [</w:t>
      </w:r>
      <w:r w:rsidR="009334BD">
        <w:rPr>
          <w:rFonts w:cs="Guttman-Aram" w:hint="cs"/>
          <w:sz w:val="28"/>
          <w:szCs w:val="28"/>
          <w:rtl/>
        </w:rPr>
        <w:t>בירושלמי גורס כאילו נחרב בימיו ובמדרש גורס</w:t>
      </w:r>
      <w:r w:rsidRPr="00896436">
        <w:rPr>
          <w:rFonts w:cs="Guttman-Aram" w:hint="cs"/>
          <w:sz w:val="28"/>
          <w:szCs w:val="28"/>
          <w:rtl/>
        </w:rPr>
        <w:t xml:space="preserve"> כאילו הוא החריבו]. והדברים נוקבים על האחריות העצומה שמוטלת על כל דור ודור בבנית בית המקדש. </w:t>
      </w:r>
    </w:p>
    <w:p w:rsidR="0001459A" w:rsidRPr="00896436" w:rsidRDefault="0001459A" w:rsidP="00896436">
      <w:pPr>
        <w:jc w:val="both"/>
        <w:rPr>
          <w:rFonts w:cs="Guttman-Aram"/>
          <w:sz w:val="28"/>
          <w:szCs w:val="28"/>
          <w:rtl/>
        </w:rPr>
      </w:pPr>
      <w:r w:rsidRPr="00896436">
        <w:rPr>
          <w:rFonts w:cs="Guttman-Aram" w:hint="cs"/>
          <w:sz w:val="28"/>
          <w:szCs w:val="28"/>
          <w:rtl/>
        </w:rPr>
        <w:t>מסופר על רבי אליעזר ניסן</w:t>
      </w:r>
      <w:r w:rsidR="0035583A" w:rsidRPr="00896436">
        <w:rPr>
          <w:rFonts w:cs="Guttman-Aram" w:hint="cs"/>
          <w:sz w:val="28"/>
          <w:szCs w:val="28"/>
          <w:rtl/>
        </w:rPr>
        <w:t xml:space="preserve"> זצוק"ל</w:t>
      </w:r>
      <w:r w:rsidRPr="00896436">
        <w:rPr>
          <w:rFonts w:cs="Guttman-Aram" w:hint="cs"/>
          <w:sz w:val="28"/>
          <w:szCs w:val="28"/>
          <w:rtl/>
        </w:rPr>
        <w:t xml:space="preserve"> ששנה אחת ראה את אביו שהיה מצטער ביותר על שלא נבנה ביהמ"ק בימיו, וכאב</w:t>
      </w:r>
      <w:r w:rsidR="009D7A6D">
        <w:rPr>
          <w:rFonts w:cs="Guttman-Aram" w:hint="cs"/>
          <w:sz w:val="28"/>
          <w:szCs w:val="28"/>
          <w:rtl/>
        </w:rPr>
        <w:t xml:space="preserve"> מאוד</w:t>
      </w:r>
      <w:r w:rsidRPr="00896436">
        <w:rPr>
          <w:rFonts w:cs="Guttman-Aram" w:hint="cs"/>
          <w:sz w:val="28"/>
          <w:szCs w:val="28"/>
          <w:rtl/>
        </w:rPr>
        <w:t xml:space="preserve"> את צער אביו</w:t>
      </w:r>
      <w:r w:rsidR="009D7A6D">
        <w:rPr>
          <w:rFonts w:cs="Guttman-Aram" w:hint="cs"/>
          <w:sz w:val="28"/>
          <w:szCs w:val="28"/>
          <w:rtl/>
        </w:rPr>
        <w:t xml:space="preserve"> וגרם לו הדבר להתעמק עד ש</w:t>
      </w:r>
      <w:r w:rsidRPr="00896436">
        <w:rPr>
          <w:rFonts w:cs="Guttman-Aram" w:hint="cs"/>
          <w:sz w:val="28"/>
          <w:szCs w:val="28"/>
          <w:rtl/>
        </w:rPr>
        <w:t>עלה בידו לפרש את מאמר חז"ל על דרך אחרת בעניין של המתקת הדינים. והדברי</w:t>
      </w:r>
      <w:r w:rsidR="00390C9F" w:rsidRPr="00896436">
        <w:rPr>
          <w:rFonts w:cs="Guttman-Aram" w:hint="cs"/>
          <w:sz w:val="28"/>
          <w:szCs w:val="28"/>
          <w:rtl/>
        </w:rPr>
        <w:t>ם מובאים בספר של בנו ייטב פנים</w:t>
      </w:r>
      <w:r w:rsidR="00390C9F" w:rsidRPr="00896436">
        <w:rPr>
          <w:rFonts w:cs="Guttman-Aram" w:hint="cs"/>
          <w:sz w:val="28"/>
          <w:szCs w:val="28"/>
          <w:vertAlign w:val="superscript"/>
          <w:rtl/>
        </w:rPr>
        <w:t>2</w:t>
      </w:r>
      <w:r w:rsidRPr="00896436">
        <w:rPr>
          <w:rFonts w:cs="Guttman-Aram" w:hint="cs"/>
          <w:sz w:val="28"/>
          <w:szCs w:val="28"/>
          <w:rtl/>
        </w:rPr>
        <w:t xml:space="preserve"> וכדלהלן.</w:t>
      </w:r>
    </w:p>
    <w:p w:rsidR="0001459A" w:rsidRPr="00896436" w:rsidRDefault="0001459A" w:rsidP="00896436">
      <w:pPr>
        <w:jc w:val="both"/>
        <w:rPr>
          <w:rFonts w:cs="Guttman-Aram"/>
          <w:sz w:val="28"/>
          <w:szCs w:val="28"/>
          <w:rtl/>
        </w:rPr>
      </w:pPr>
      <w:r w:rsidRPr="00896436">
        <w:rPr>
          <w:rFonts w:cs="Guttman-Aram" w:hint="cs"/>
          <w:sz w:val="28"/>
          <w:szCs w:val="28"/>
          <w:rtl/>
        </w:rPr>
        <w:t>כידוע בזמן החורבן שוניאהם של ישראל נתחייבו כליה והקב"ה ברוב רחמיו כילה חמתו בעצים ואבנים ועל עם ישראל הומתקו הדינים ונגזר עליהם לחיים. אמור מעתה שהחורבן בהיותו כליה לעצים ואבנים יש בו סמל של המתקת הדינים על ישראל. וע"ד זה ניתן לפרש כל דור שלא נבנה ביהמ"ק בימיו כאילו החריבו, שבזכות שעולה על הדור שגרם לחורבן הב</w:t>
      </w:r>
      <w:r w:rsidR="009D7A6D">
        <w:rPr>
          <w:rFonts w:cs="Guttman-Aram" w:hint="cs"/>
          <w:sz w:val="28"/>
          <w:szCs w:val="28"/>
          <w:rtl/>
        </w:rPr>
        <w:t>ית א"כ כילה הקב"ה את עוונות</w:t>
      </w:r>
      <w:r w:rsidRPr="00896436">
        <w:rPr>
          <w:rFonts w:cs="Guttman-Aram" w:hint="cs"/>
          <w:sz w:val="28"/>
          <w:szCs w:val="28"/>
          <w:rtl/>
        </w:rPr>
        <w:t xml:space="preserve"> הדור על עצים ואבנים וניצל אותו הדור לחיים</w:t>
      </w:r>
      <w:r w:rsidR="009D7A6D">
        <w:rPr>
          <w:rFonts w:cs="Guttman-Aram" w:hint="cs"/>
          <w:sz w:val="28"/>
          <w:szCs w:val="28"/>
          <w:rtl/>
        </w:rPr>
        <w:t>,</w:t>
      </w:r>
      <w:r w:rsidRPr="00896436">
        <w:rPr>
          <w:rFonts w:cs="Guttman-Aram" w:hint="cs"/>
          <w:sz w:val="28"/>
          <w:szCs w:val="28"/>
          <w:rtl/>
        </w:rPr>
        <w:t xml:space="preserve"> ומתכפרים עוונותיו ונמתקים מעליו כל הדינים. השיב לו אביו ניחמתני בני, ניחמתני.</w:t>
      </w:r>
    </w:p>
    <w:p w:rsidR="0001459A" w:rsidRPr="00896436" w:rsidRDefault="0001459A" w:rsidP="00896436">
      <w:pPr>
        <w:jc w:val="both"/>
        <w:rPr>
          <w:rFonts w:cs="Guttman-Aram"/>
          <w:sz w:val="28"/>
          <w:szCs w:val="28"/>
          <w:rtl/>
        </w:rPr>
      </w:pPr>
      <w:r w:rsidRPr="00896436">
        <w:rPr>
          <w:rFonts w:cs="Guttman-Aram" w:hint="cs"/>
          <w:sz w:val="28"/>
          <w:szCs w:val="28"/>
          <w:rtl/>
        </w:rPr>
        <w:t>בעניין זה מרחיב בספר נטעי גבריאל</w:t>
      </w:r>
      <w:r w:rsidR="00390C9F" w:rsidRPr="00896436">
        <w:rPr>
          <w:rFonts w:cs="Guttman-Aram" w:hint="cs"/>
          <w:sz w:val="28"/>
          <w:szCs w:val="28"/>
          <w:vertAlign w:val="superscript"/>
          <w:rtl/>
        </w:rPr>
        <w:t>3</w:t>
      </w:r>
      <w:r w:rsidRPr="00896436">
        <w:rPr>
          <w:rFonts w:cs="Guttman-Aram" w:hint="cs"/>
          <w:sz w:val="28"/>
          <w:szCs w:val="28"/>
          <w:rtl/>
        </w:rPr>
        <w:t>, דמניין לנו שביהמ"ק היה ראוי שיבנה ומשום שכילה חמתו בעצים ואבנים אינו נבנה, אולי צריך לחשוש שאותו דור שביהמ"ק לא נבנה בימיו לא היה כלל ראוי לכך מחמת מעשיו ל"ע, וא"כ אין כאן הוכחה להמתקת הדינים בכך שלא נבנה בימיו.</w:t>
      </w:r>
    </w:p>
    <w:p w:rsidR="00A33260" w:rsidRPr="00896436" w:rsidRDefault="0001459A" w:rsidP="00896436">
      <w:pPr>
        <w:jc w:val="both"/>
        <w:rPr>
          <w:rFonts w:cs="Guttman-Aram"/>
          <w:sz w:val="28"/>
          <w:szCs w:val="28"/>
          <w:rtl/>
        </w:rPr>
      </w:pPr>
      <w:r w:rsidRPr="00896436">
        <w:rPr>
          <w:rFonts w:cs="Guttman-Aram" w:hint="cs"/>
          <w:sz w:val="28"/>
          <w:szCs w:val="28"/>
          <w:rtl/>
        </w:rPr>
        <w:t>ומבאר הנטעי גבריאל</w:t>
      </w:r>
      <w:r w:rsidR="00552D16" w:rsidRPr="00896436">
        <w:rPr>
          <w:rFonts w:cs="Guttman-Aram" w:hint="cs"/>
          <w:sz w:val="28"/>
          <w:szCs w:val="28"/>
          <w:rtl/>
        </w:rPr>
        <w:t xml:space="preserve"> עניין עצום,</w:t>
      </w:r>
      <w:r w:rsidRPr="00896436">
        <w:rPr>
          <w:rFonts w:cs="Guttman-Aram" w:hint="cs"/>
          <w:sz w:val="28"/>
          <w:szCs w:val="28"/>
          <w:rtl/>
        </w:rPr>
        <w:t xml:space="preserve"> שודאי עבודת יום תשעה באב והאבלות שמתאבל כל עם ישראל כולו יחד זה עצמו הזכות לעורר את הגאולה, אך דא עקא שבחשבון הזכויות והחובות הדו</w:t>
      </w:r>
      <w:r w:rsidR="00257961">
        <w:rPr>
          <w:rFonts w:cs="Guttman-Aram" w:hint="cs"/>
          <w:sz w:val="28"/>
          <w:szCs w:val="28"/>
          <w:rtl/>
        </w:rPr>
        <w:t>ר עדיין לא זכאי לכך וחלילה מרחף</w:t>
      </w:r>
      <w:r w:rsidRPr="00896436">
        <w:rPr>
          <w:rFonts w:cs="Guttman-Aram" w:hint="cs"/>
          <w:sz w:val="28"/>
          <w:szCs w:val="28"/>
          <w:rtl/>
        </w:rPr>
        <w:t xml:space="preserve"> </w:t>
      </w:r>
      <w:r w:rsidR="009D7A6D">
        <w:rPr>
          <w:rFonts w:cs="Guttman-Aram" w:hint="cs"/>
          <w:sz w:val="28"/>
          <w:szCs w:val="28"/>
          <w:rtl/>
        </w:rPr>
        <w:t>מ</w:t>
      </w:r>
      <w:r w:rsidRPr="00896436">
        <w:rPr>
          <w:rFonts w:cs="Guttman-Aram" w:hint="cs"/>
          <w:sz w:val="28"/>
          <w:szCs w:val="28"/>
          <w:rtl/>
        </w:rPr>
        <w:t>עליו קיטרוג, אזי הקב"ה ברוב רחמיו מיד מכלה חמתו על עצים ואבנים בכך שלא נבנה ביהמ"ק באותו זמן וע"י זה הדור ניצול.</w:t>
      </w:r>
    </w:p>
    <w:p w:rsidR="00926667" w:rsidRPr="00896436" w:rsidRDefault="00926667" w:rsidP="00896436">
      <w:pPr>
        <w:jc w:val="both"/>
        <w:rPr>
          <w:rFonts w:cs="Guttman-Aram"/>
          <w:sz w:val="28"/>
          <w:szCs w:val="28"/>
          <w:rtl/>
        </w:rPr>
      </w:pPr>
      <w:r w:rsidRPr="00896436">
        <w:rPr>
          <w:rFonts w:cs="Guttman-Aram" w:hint="cs"/>
          <w:sz w:val="28"/>
          <w:szCs w:val="28"/>
          <w:rtl/>
        </w:rPr>
        <w:t>כך ממשיך גם להסביר מאמר מתמיה שאומר האריז"ל הקדוש והוא דהמשיח נולד בתשעה</w:t>
      </w:r>
      <w:r w:rsidR="00257961">
        <w:rPr>
          <w:rFonts w:cs="Guttman-Aram" w:hint="cs"/>
          <w:sz w:val="28"/>
          <w:szCs w:val="28"/>
          <w:rtl/>
        </w:rPr>
        <w:t xml:space="preserve"> באב, ולכאורה דבר זה אינו מובן </w:t>
      </w:r>
      <w:r w:rsidRPr="00896436">
        <w:rPr>
          <w:rFonts w:cs="Guttman-Aram" w:hint="cs"/>
          <w:sz w:val="28"/>
          <w:szCs w:val="28"/>
          <w:rtl/>
        </w:rPr>
        <w:t xml:space="preserve">הרי קרוב לאלפיים שנה </w:t>
      </w:r>
      <w:r w:rsidR="00257961">
        <w:rPr>
          <w:rFonts w:cs="Guttman-Aram" w:hint="cs"/>
          <w:sz w:val="28"/>
          <w:szCs w:val="28"/>
          <w:rtl/>
        </w:rPr>
        <w:t>ש</w:t>
      </w:r>
      <w:r w:rsidRPr="00896436">
        <w:rPr>
          <w:rFonts w:cs="Guttman-Aram" w:hint="cs"/>
          <w:sz w:val="28"/>
          <w:szCs w:val="28"/>
          <w:rtl/>
        </w:rPr>
        <w:t xml:space="preserve">עברו על עם ישראל ימי ת"ב וכי בכל שנה ושנה נולד המשיח, אלא ודאי שהעניין הוא </w:t>
      </w:r>
      <w:r w:rsidRPr="00896436">
        <w:rPr>
          <w:rFonts w:cs="Guttman-Aram" w:hint="cs"/>
          <w:sz w:val="28"/>
          <w:szCs w:val="28"/>
          <w:rtl/>
        </w:rPr>
        <w:lastRenderedPageBreak/>
        <w:t>שבכל שנה ושנה בת"ב בזכות האבל והצער על החורבן נעשים ישראל ראוים לבואו של המשיח ומכיוון שכך מגיע לעולם ניצוץ נשמתו כדי להתחיל את הגאולה, אך מכיוון שמצד המעשים עדיין לא זכאים לכך מיד נגנז אותו נצנוץ, ואומנם נמנע מנשמת המשיח לבוא אך מ"מ עוונות עם ישראל מתכפרים להם בזה.</w:t>
      </w:r>
    </w:p>
    <w:p w:rsidR="0001459A" w:rsidRPr="00896436" w:rsidRDefault="0001459A" w:rsidP="00896436">
      <w:pPr>
        <w:jc w:val="both"/>
        <w:rPr>
          <w:rFonts w:cs="Guttman-Aram"/>
          <w:sz w:val="28"/>
          <w:szCs w:val="28"/>
          <w:rtl/>
        </w:rPr>
      </w:pPr>
      <w:r w:rsidRPr="00896436">
        <w:rPr>
          <w:rFonts w:cs="Guttman-Aram" w:hint="cs"/>
          <w:sz w:val="28"/>
          <w:szCs w:val="28"/>
          <w:rtl/>
        </w:rPr>
        <w:t xml:space="preserve">א"כ יוצא שהמימרא בתלמוד ירושלמי בפשוטו היא תביעה על כל דור ודור, אך בעלי הסנגוריה צדיקי הדורות המחפשים לזכות את עם ישראל מפרשים כי התביעה על כך שביהמ"ק לא נבנה היא היא </w:t>
      </w:r>
      <w:r w:rsidR="00552D16" w:rsidRPr="00896436">
        <w:rPr>
          <w:rFonts w:cs="Guttman-Aram" w:hint="cs"/>
          <w:sz w:val="28"/>
          <w:szCs w:val="28"/>
          <w:rtl/>
        </w:rPr>
        <w:t>ההצלה של בנ"י על חובת עוונותיהם, כי מכיוון שלא נבנה הבית זה כבר העונש,</w:t>
      </w:r>
      <w:r w:rsidRPr="00896436">
        <w:rPr>
          <w:rFonts w:cs="Guttman-Aram" w:hint="cs"/>
          <w:sz w:val="28"/>
          <w:szCs w:val="28"/>
          <w:rtl/>
        </w:rPr>
        <w:t xml:space="preserve"> והבאור בזה שעצם האבל על החורבן הוא חבל ההצלה שבעתיו נעשים ראוים לישועה ובכך שבכ"ז לא נושעו בגאולה זכו לישועה האחרת שהיא המתקת הדינים מחובת החטאים.</w:t>
      </w:r>
    </w:p>
    <w:p w:rsidR="00390C9F" w:rsidRPr="00896436" w:rsidRDefault="0001459A" w:rsidP="00896436">
      <w:pPr>
        <w:jc w:val="both"/>
        <w:rPr>
          <w:rFonts w:cs="Guttman-Aram"/>
          <w:sz w:val="28"/>
          <w:szCs w:val="28"/>
          <w:rtl/>
        </w:rPr>
      </w:pPr>
      <w:r w:rsidRPr="00896436">
        <w:rPr>
          <w:rFonts w:cs="Guttman-Aram" w:hint="cs"/>
          <w:sz w:val="28"/>
          <w:szCs w:val="28"/>
          <w:rtl/>
        </w:rPr>
        <w:t xml:space="preserve">הקב"ה יסייע בעדנו לשוב בתשובה גמורה ולהביא לאלתר את הגאולה השלמה, איכ"ר. </w:t>
      </w:r>
    </w:p>
    <w:p w:rsidR="008F26F4" w:rsidRPr="00896436" w:rsidRDefault="008F26F4" w:rsidP="00B733DD">
      <w:pPr>
        <w:pBdr>
          <w:bottom w:val="single" w:sz="4" w:space="1" w:color="auto"/>
        </w:pBdr>
        <w:jc w:val="both"/>
        <w:rPr>
          <w:rFonts w:cs="Guttman-Aram"/>
          <w:sz w:val="28"/>
          <w:szCs w:val="28"/>
          <w:rtl/>
        </w:rPr>
      </w:pPr>
    </w:p>
    <w:p w:rsidR="00896436" w:rsidRPr="00896436" w:rsidRDefault="00390C9F" w:rsidP="008F26F4">
      <w:pPr>
        <w:jc w:val="both"/>
        <w:rPr>
          <w:rFonts w:cs="Guttman-Aram"/>
          <w:sz w:val="28"/>
          <w:szCs w:val="28"/>
          <w:vertAlign w:val="superscript"/>
          <w:rtl/>
        </w:rPr>
      </w:pPr>
      <w:r w:rsidRPr="00896436">
        <w:rPr>
          <w:rFonts w:cs="Guttman-Aram" w:hint="cs"/>
          <w:sz w:val="28"/>
          <w:szCs w:val="28"/>
          <w:rtl/>
        </w:rPr>
        <w:t xml:space="preserve">ציונים:   </w:t>
      </w:r>
      <w:r w:rsidRPr="00896436">
        <w:rPr>
          <w:rFonts w:cs="Guttman-Aram" w:hint="cs"/>
          <w:sz w:val="28"/>
          <w:szCs w:val="28"/>
          <w:vertAlign w:val="superscript"/>
          <w:rtl/>
        </w:rPr>
        <w:t>1</w:t>
      </w:r>
      <w:r w:rsidRPr="00896436">
        <w:rPr>
          <w:rFonts w:cs="Guttman-Aram" w:hint="cs"/>
          <w:sz w:val="28"/>
          <w:szCs w:val="28"/>
          <w:rtl/>
        </w:rPr>
        <w:t xml:space="preserve">יומא ה,א   </w:t>
      </w:r>
      <w:r w:rsidRPr="00896436">
        <w:rPr>
          <w:rFonts w:cs="Guttman-Aram" w:hint="cs"/>
          <w:sz w:val="28"/>
          <w:szCs w:val="28"/>
          <w:vertAlign w:val="superscript"/>
          <w:rtl/>
        </w:rPr>
        <w:t>2</w:t>
      </w:r>
      <w:r w:rsidRPr="00896436">
        <w:rPr>
          <w:rFonts w:cs="Guttman-Aram" w:hint="cs"/>
          <w:sz w:val="28"/>
          <w:szCs w:val="28"/>
          <w:rtl/>
        </w:rPr>
        <w:t xml:space="preserve"> אות א</w:t>
      </w:r>
      <w:r w:rsidRPr="00896436">
        <w:rPr>
          <w:rFonts w:cs="Guttman-Aram" w:hint="cs"/>
          <w:sz w:val="28"/>
          <w:szCs w:val="28"/>
          <w:vertAlign w:val="superscript"/>
          <w:rtl/>
        </w:rPr>
        <w:t xml:space="preserve">   3</w:t>
      </w:r>
      <w:r w:rsidRPr="00896436">
        <w:rPr>
          <w:rFonts w:cs="Guttman-Aram" w:hint="cs"/>
          <w:sz w:val="28"/>
          <w:szCs w:val="28"/>
          <w:rtl/>
        </w:rPr>
        <w:t xml:space="preserve"> הקדמה להלכות ביהמ"צ עמוד לו</w:t>
      </w:r>
    </w:p>
    <w:p w:rsidR="00B733DD" w:rsidRDefault="00B733DD" w:rsidP="0001459A">
      <w:pPr>
        <w:jc w:val="center"/>
        <w:rPr>
          <w:sz w:val="44"/>
          <w:szCs w:val="44"/>
          <w:rtl/>
        </w:rPr>
      </w:pPr>
    </w:p>
    <w:p w:rsidR="00B733DD" w:rsidRDefault="00B733DD" w:rsidP="0001459A">
      <w:pPr>
        <w:jc w:val="center"/>
        <w:rPr>
          <w:sz w:val="44"/>
          <w:szCs w:val="44"/>
          <w:rtl/>
        </w:rPr>
      </w:pPr>
    </w:p>
    <w:p w:rsidR="00B733DD" w:rsidRDefault="00B733DD" w:rsidP="0001459A">
      <w:pPr>
        <w:jc w:val="center"/>
        <w:rPr>
          <w:sz w:val="44"/>
          <w:szCs w:val="44"/>
          <w:rtl/>
        </w:rPr>
      </w:pPr>
    </w:p>
    <w:p w:rsidR="00B733DD" w:rsidRDefault="00B733DD" w:rsidP="0001459A">
      <w:pPr>
        <w:jc w:val="center"/>
        <w:rPr>
          <w:sz w:val="44"/>
          <w:szCs w:val="44"/>
          <w:rtl/>
        </w:rPr>
      </w:pPr>
    </w:p>
    <w:p w:rsidR="00B733DD" w:rsidRDefault="00B733DD" w:rsidP="0001459A">
      <w:pPr>
        <w:jc w:val="center"/>
        <w:rPr>
          <w:sz w:val="44"/>
          <w:szCs w:val="44"/>
          <w:rtl/>
        </w:rPr>
      </w:pPr>
    </w:p>
    <w:p w:rsidR="00B733DD" w:rsidRDefault="00B733DD" w:rsidP="0001459A">
      <w:pPr>
        <w:jc w:val="center"/>
        <w:rPr>
          <w:sz w:val="44"/>
          <w:szCs w:val="44"/>
          <w:rtl/>
        </w:rPr>
      </w:pPr>
    </w:p>
    <w:p w:rsidR="00B733DD" w:rsidRDefault="00B733DD" w:rsidP="0001459A">
      <w:pPr>
        <w:jc w:val="center"/>
        <w:rPr>
          <w:sz w:val="44"/>
          <w:szCs w:val="44"/>
          <w:rtl/>
        </w:rPr>
      </w:pPr>
    </w:p>
    <w:p w:rsidR="00B733DD" w:rsidRDefault="00B733DD" w:rsidP="0001459A">
      <w:pPr>
        <w:jc w:val="center"/>
        <w:rPr>
          <w:sz w:val="44"/>
          <w:szCs w:val="44"/>
          <w:rtl/>
        </w:rPr>
      </w:pPr>
    </w:p>
    <w:p w:rsidR="0001459A" w:rsidRDefault="008F26F4" w:rsidP="0001459A">
      <w:pPr>
        <w:jc w:val="center"/>
        <w:rPr>
          <w:sz w:val="44"/>
          <w:szCs w:val="44"/>
          <w:rtl/>
        </w:rPr>
      </w:pPr>
      <w:r>
        <w:rPr>
          <w:rFonts w:hint="cs"/>
          <w:sz w:val="44"/>
          <w:szCs w:val="44"/>
          <w:rtl/>
        </w:rPr>
        <w:lastRenderedPageBreak/>
        <w:t xml:space="preserve">ג. </w:t>
      </w:r>
      <w:r w:rsidR="0001459A">
        <w:rPr>
          <w:rFonts w:hint="cs"/>
          <w:sz w:val="44"/>
          <w:szCs w:val="44"/>
          <w:rtl/>
        </w:rPr>
        <w:t>כוונת הלב בעבודת ה'</w:t>
      </w:r>
    </w:p>
    <w:p w:rsidR="0001459A" w:rsidRPr="00896436" w:rsidRDefault="0001459A" w:rsidP="00896436">
      <w:pPr>
        <w:jc w:val="both"/>
        <w:rPr>
          <w:rFonts w:cs="Guttman-Aram"/>
          <w:sz w:val="28"/>
          <w:szCs w:val="28"/>
          <w:rtl/>
        </w:rPr>
      </w:pPr>
      <w:r w:rsidRPr="00896436">
        <w:rPr>
          <w:rFonts w:cs="Guttman-Aram" w:hint="cs"/>
          <w:sz w:val="28"/>
          <w:szCs w:val="28"/>
          <w:rtl/>
        </w:rPr>
        <w:t>הרמב"ם</w:t>
      </w:r>
      <w:r w:rsidR="00886357" w:rsidRPr="00896436">
        <w:rPr>
          <w:rFonts w:cs="Guttman-Aram" w:hint="cs"/>
          <w:sz w:val="28"/>
          <w:szCs w:val="28"/>
          <w:vertAlign w:val="superscript"/>
          <w:rtl/>
        </w:rPr>
        <w:t>1</w:t>
      </w:r>
      <w:r w:rsidRPr="00896436">
        <w:rPr>
          <w:rFonts w:cs="Guttman-Aram" w:hint="cs"/>
          <w:sz w:val="28"/>
          <w:szCs w:val="28"/>
          <w:rtl/>
        </w:rPr>
        <w:t xml:space="preserve"> בבואו לבאר את עניי</w:t>
      </w:r>
      <w:r w:rsidR="00886357" w:rsidRPr="00896436">
        <w:rPr>
          <w:rFonts w:cs="Guttman-Aram" w:hint="cs"/>
          <w:sz w:val="28"/>
          <w:szCs w:val="28"/>
          <w:rtl/>
        </w:rPr>
        <w:t xml:space="preserve">ן ארבעת הצומות שתיקנו לנו חז"ל </w:t>
      </w:r>
      <w:r w:rsidRPr="00896436">
        <w:rPr>
          <w:rFonts w:cs="Guttman-Aram" w:hint="cs"/>
          <w:sz w:val="28"/>
          <w:szCs w:val="28"/>
          <w:rtl/>
        </w:rPr>
        <w:t>כותב וז"ל "</w:t>
      </w:r>
      <w:r w:rsidRPr="00896436">
        <w:rPr>
          <w:rFonts w:cs="Guttman-Aram"/>
          <w:sz w:val="28"/>
          <w:szCs w:val="28"/>
          <w:rtl/>
        </w:rPr>
        <w:t>יֵשׁ שָׁם יָמִים שֶׁכָּל יִשְׂרָאֵל מִתְעַנִּים בָּהֶם מִפְּנֵי הַצָּרוֹת שֶׁאֵרְעוּ בָּהֶן כְּדֵי לְעוֹרֵר הַלְּבָבוֹת לִפְתֹּחַ דַּרְכֵי הַתְּשׁוּבָה וְיִהְיֶה זֶה זִכָּרוֹן לְמַעֲשֵׂינוּ הָרָעִים וּמַעֲשֵׂה אֲבוֹתֵינוּ שֶׁהָיָה כְּמַעֲשֵׂינוּ עַתָּה עַד שֶׁגָּרַם לָהֶם וְלָנוּ אוֹתָן הַצָּרוֹת. שֶׁבְּזִכְרוֹן דְּבָרִים אֵלּוּ נָשׁוּב לְהֵיטִיב שֶׁנֶּאֱמַר וְהִתְוַדּוּ אֶת עֲוֹנָם וְאֶת עֲוֹן אֲבֹתָם</w:t>
      </w:r>
      <w:r w:rsidRPr="00896436">
        <w:rPr>
          <w:rFonts w:cs="Guttman-Aram" w:hint="cs"/>
          <w:sz w:val="28"/>
          <w:szCs w:val="28"/>
          <w:rtl/>
        </w:rPr>
        <w:t xml:space="preserve">". </w:t>
      </w:r>
    </w:p>
    <w:p w:rsidR="0001459A" w:rsidRPr="00896436" w:rsidRDefault="0001459A" w:rsidP="00896436">
      <w:pPr>
        <w:jc w:val="both"/>
        <w:rPr>
          <w:rFonts w:cs="Guttman-Aram"/>
          <w:sz w:val="28"/>
          <w:szCs w:val="28"/>
          <w:rtl/>
        </w:rPr>
      </w:pPr>
      <w:r w:rsidRPr="00896436">
        <w:rPr>
          <w:rFonts w:cs="Guttman-Aram" w:hint="cs"/>
          <w:sz w:val="28"/>
          <w:szCs w:val="28"/>
          <w:rtl/>
        </w:rPr>
        <w:t xml:space="preserve">הפסוק שמביא הרמב"ם הוא הפסוק המסיים את מסכת הקללות שבפרשת בחוקותי, שם מופיע התנאי המפורסם אם בחוקותי תלכו ואם לאו. ואומרת התורה שאם חלילה עם ישראל לא ישמע בקול ה' להיות עמל בתורה אזי יפגעו בו צרות רבות עד אשר מכח הצרות יגיעו למצב של והתוודו את עונם ועון אבותם, ואז יש סיכוי שיעשו תשובה. הרמב"ם מבאר שאנו מקיימים את הנאמר בפסוק ע"י שתיקנו לנו חז"ל את ימי התענית, ומסביר הרמב"ם שבודאי אין הצום תכלית נרצה בפני עצמו, צער הגוף אם נעשה באופן סתמי ללא תוכן פנימי האיך יועיל, עיקר כוונת חז"ל בצומות שתיקנו היא שיהא זה זמן של והתוודו את עונם ועוון אבותם, שתהא לכל אחד הזדמנות, מעורר חיצון להתבונן פנימה, כיצד אפשר לתקן לעשות תשובה ולהחיש את את הגאולה. </w:t>
      </w:r>
    </w:p>
    <w:p w:rsidR="0001459A" w:rsidRPr="00896436" w:rsidRDefault="0001459A" w:rsidP="00896436">
      <w:pPr>
        <w:jc w:val="both"/>
        <w:rPr>
          <w:rFonts w:cs="Guttman-Aram"/>
          <w:sz w:val="28"/>
          <w:szCs w:val="28"/>
          <w:rtl/>
        </w:rPr>
      </w:pPr>
      <w:r w:rsidRPr="00896436">
        <w:rPr>
          <w:rFonts w:cs="Guttman-Aram" w:hint="cs"/>
          <w:sz w:val="28"/>
          <w:szCs w:val="28"/>
          <w:rtl/>
        </w:rPr>
        <w:t xml:space="preserve">דברים אלו אנו מוצאים ג"כ בעבודת ביהמ"ק עצמו כשהיה קיים והוא היה המכפר על בני ישראל </w:t>
      </w:r>
      <w:r w:rsidR="00886357" w:rsidRPr="00896436">
        <w:rPr>
          <w:rFonts w:cs="Guttman-Aram" w:hint="cs"/>
          <w:sz w:val="28"/>
          <w:szCs w:val="28"/>
          <w:rtl/>
        </w:rPr>
        <w:t>בהבאת הקורבנות וכך כותב הרמב"ן</w:t>
      </w:r>
      <w:r w:rsidR="00886357" w:rsidRPr="00896436">
        <w:rPr>
          <w:rFonts w:cs="Guttman-Aram" w:hint="cs"/>
          <w:sz w:val="28"/>
          <w:szCs w:val="28"/>
          <w:vertAlign w:val="superscript"/>
          <w:rtl/>
        </w:rPr>
        <w:t>2</w:t>
      </w:r>
      <w:r w:rsidRPr="00896436">
        <w:rPr>
          <w:rFonts w:cs="Guttman-Aram" w:hint="cs"/>
          <w:sz w:val="28"/>
          <w:szCs w:val="28"/>
          <w:rtl/>
        </w:rPr>
        <w:t xml:space="preserve"> "</w:t>
      </w:r>
      <w:r w:rsidRPr="00896436">
        <w:rPr>
          <w:rFonts w:cs="Guttman-Aram"/>
          <w:sz w:val="28"/>
          <w:szCs w:val="28"/>
          <w:rtl/>
        </w:rPr>
        <w:t>ויותר ראוי לשמוע הטעם שאומרים בהם כי בעבור שמעשי בני אדם נגמרים במחשבה ובדבור ובמעשה צוה השם כי כאשר יחטא יביא קרבן יסמוך ידיו עליו כנגד המעשה ויתודה בפיו כנגד הדבור וישרוף באש הקרב והכליות שהם כלי המחשבה והתאוה והכרעים כנגד ידיו ורגליו של אדם העושים כל מלאכתו ויזרוק הדם על המזבח כנגד דמו בנפשו כדי שיחשוב אדם בעשותו כל אלה כי חטא לאלהיו בגופו ובנפשו וראוי לו שישפך דמו וישרף גופו לולא חסד הבורא שלקח ממנו תמורה וכפר הקרבן הזה שיהא דמו תחת דמו נפש תחת נפש וראשי אברי הקרבן כנגד ראשי אבריו והמנות להחיות בהן מורי התורה שיתפללו עליו וקרבן התמיד בעבור שלא ינצלו הרבים מחטוא תמיד ואלה דברים מתקבלים מושכים את הלב כדברי אגד</w:t>
      </w:r>
      <w:r w:rsidRPr="00896436">
        <w:rPr>
          <w:rFonts w:cs="Guttman-Aram" w:hint="cs"/>
          <w:sz w:val="28"/>
          <w:szCs w:val="28"/>
          <w:rtl/>
        </w:rPr>
        <w:t>ה" עכ"ל.</w:t>
      </w:r>
    </w:p>
    <w:p w:rsidR="0001459A" w:rsidRPr="00896436" w:rsidRDefault="0001459A" w:rsidP="00896436">
      <w:pPr>
        <w:jc w:val="both"/>
        <w:rPr>
          <w:rFonts w:cs="Guttman-Aram"/>
          <w:sz w:val="28"/>
          <w:szCs w:val="28"/>
          <w:rtl/>
        </w:rPr>
      </w:pPr>
      <w:r w:rsidRPr="00896436">
        <w:rPr>
          <w:rFonts w:cs="Guttman-Aram" w:hint="cs"/>
          <w:sz w:val="28"/>
          <w:szCs w:val="28"/>
          <w:rtl/>
        </w:rPr>
        <w:lastRenderedPageBreak/>
        <w:t xml:space="preserve"> וע"ז צווח הנביא ישעיהו</w:t>
      </w:r>
      <w:r w:rsidR="00886357" w:rsidRPr="00896436">
        <w:rPr>
          <w:rFonts w:cs="Guttman-Aram" w:hint="cs"/>
          <w:sz w:val="28"/>
          <w:szCs w:val="28"/>
          <w:vertAlign w:val="superscript"/>
          <w:rtl/>
        </w:rPr>
        <w:t>3</w:t>
      </w:r>
      <w:r w:rsidRPr="00896436">
        <w:rPr>
          <w:rFonts w:cs="Guttman-Aram" w:hint="cs"/>
          <w:sz w:val="28"/>
          <w:szCs w:val="28"/>
          <w:rtl/>
        </w:rPr>
        <w:t xml:space="preserve"> " </w:t>
      </w:r>
      <w:r w:rsidRPr="00896436">
        <w:rPr>
          <w:rFonts w:cs="Guttman-Aram"/>
          <w:sz w:val="28"/>
          <w:szCs w:val="28"/>
          <w:rtl/>
        </w:rPr>
        <w:t>לָמָּה־לִּ֤י רֹב־זִבְחֵיכֶם֙ יֹאמַ֣ר יְהֹוָ֔ה שָׂבַ֛עְתִּי עֹל֥וֹת אֵילִ֖ים וְחֵ֣לֶב מְרִיאִ֑ים וְדַ֨ם פָּרִ֧ים וּכְבָשִׂ֛ים וְעַתּוּדִ֖ים לֹ֥א חָפָֽצְת</w:t>
      </w:r>
      <w:r w:rsidR="00886357" w:rsidRPr="00896436">
        <w:rPr>
          <w:rFonts w:cs="Guttman-Aram" w:hint="cs"/>
          <w:sz w:val="28"/>
          <w:szCs w:val="28"/>
          <w:rtl/>
        </w:rPr>
        <w:t xml:space="preserve">י" </w:t>
      </w:r>
      <w:r w:rsidRPr="00896436">
        <w:rPr>
          <w:rFonts w:cs="Guttman-Aram" w:hint="cs"/>
          <w:sz w:val="28"/>
          <w:szCs w:val="28"/>
          <w:rtl/>
        </w:rPr>
        <w:t>שבעו"ה בני ישראל בס</w:t>
      </w:r>
      <w:r w:rsidR="00552D16" w:rsidRPr="00896436">
        <w:rPr>
          <w:rFonts w:cs="Guttman-Aram" w:hint="cs"/>
          <w:sz w:val="28"/>
          <w:szCs w:val="28"/>
          <w:rtl/>
        </w:rPr>
        <w:t>ו</w:t>
      </w:r>
      <w:r w:rsidRPr="00896436">
        <w:rPr>
          <w:rFonts w:cs="Guttman-Aram" w:hint="cs"/>
          <w:sz w:val="28"/>
          <w:szCs w:val="28"/>
          <w:rtl/>
        </w:rPr>
        <w:t>פו של דבר הגיעו למצב שהם מקריבים קורבנות אך בלי התעוררות לתשובה. וז"ל המלבי"ם</w:t>
      </w:r>
      <w:r w:rsidR="00886357" w:rsidRPr="00896436">
        <w:rPr>
          <w:rFonts w:cs="Guttman-Aram" w:hint="cs"/>
          <w:sz w:val="28"/>
          <w:szCs w:val="28"/>
          <w:vertAlign w:val="superscript"/>
          <w:rtl/>
        </w:rPr>
        <w:t>4</w:t>
      </w:r>
      <w:r w:rsidRPr="00896436">
        <w:rPr>
          <w:rFonts w:cs="Guttman-Aram" w:hint="cs"/>
          <w:sz w:val="28"/>
          <w:szCs w:val="28"/>
          <w:rtl/>
        </w:rPr>
        <w:t xml:space="preserve"> "</w:t>
      </w:r>
      <w:r w:rsidRPr="00896436">
        <w:rPr>
          <w:rFonts w:cs="Guttman-Aram"/>
          <w:sz w:val="28"/>
          <w:szCs w:val="28"/>
          <w:rtl/>
        </w:rPr>
        <w:t>העם היו רגילים בעת ההיא להביא קרבנות רבים ושמנים וחשבו כי בזה ישיגו התכלית הנרצה יאמר לאיזה תועלת תביאו רוב זבחיכם אלה, אחר שמעשה הריקה מן הכונה היא גויה בלי רוח ונשמה, ומה בצע במעשה הקרבנות</w:t>
      </w:r>
      <w:r w:rsidRPr="00896436">
        <w:rPr>
          <w:rFonts w:cs="Guttman-Aram" w:hint="cs"/>
          <w:sz w:val="28"/>
          <w:szCs w:val="28"/>
          <w:rtl/>
        </w:rPr>
        <w:t>", וכך המלבי"ם בלשונו הזהב בהמשך דבריו "</w:t>
      </w:r>
      <w:r w:rsidRPr="00896436">
        <w:rPr>
          <w:rFonts w:cs="Guttman-Aram"/>
          <w:sz w:val="28"/>
          <w:szCs w:val="28"/>
          <w:rtl/>
        </w:rPr>
        <w:t>קרבנות חובה הבאים לכפרת חטא, והם חטאות ואשמות, ועקרם הוא הדם הנזרק שבו תלוי הכפרה, אומר אחר שהתכלית המבוקשת בקרבנות אלה היא, שיתחרט החוטא ויתודה ויכנע וישוב, אתם שאינכם שבים בתשובה, כמדומים אתם כי אל דם הקרבן אני צריך, דעו כי דם פרים וכבשים לא חפצתי בו</w:t>
      </w:r>
      <w:r w:rsidRPr="00896436">
        <w:rPr>
          <w:rFonts w:cs="Guttman-Aram" w:hint="cs"/>
          <w:sz w:val="28"/>
          <w:szCs w:val="28"/>
          <w:rtl/>
        </w:rPr>
        <w:t>".</w:t>
      </w:r>
      <w:r w:rsidRPr="00896436">
        <w:rPr>
          <w:rFonts w:cs="Guttman-Aram"/>
          <w:sz w:val="28"/>
          <w:szCs w:val="28"/>
          <w:rtl/>
        </w:rPr>
        <w:t xml:space="preserve"> </w:t>
      </w:r>
    </w:p>
    <w:p w:rsidR="0001459A" w:rsidRPr="00896436" w:rsidRDefault="0001459A" w:rsidP="00896436">
      <w:pPr>
        <w:jc w:val="both"/>
        <w:rPr>
          <w:rFonts w:cs="Guttman-Aram"/>
          <w:sz w:val="28"/>
          <w:szCs w:val="28"/>
          <w:rtl/>
        </w:rPr>
      </w:pPr>
      <w:r w:rsidRPr="00896436">
        <w:rPr>
          <w:rFonts w:cs="Guttman-Aram" w:hint="cs"/>
          <w:sz w:val="28"/>
          <w:szCs w:val="28"/>
          <w:rtl/>
        </w:rPr>
        <w:t>א"כ נמצאנו למדים שוב את אותו היסוד שעיקר המעשה הוא ביציקת התוכן והכוונה הפנימית לתוכו ולא כמצוות אנשים מלומדה חלילה . הן בעניין הקורבנות שמכפרים רק עם וידוי ובהתעוררות המקריב לתשובה והן בעניין הצומות שתכלית עניינם לעורר את הלב לוידוי ג"כ ולחזרה בתשובה. וע"י כך נזכה שוב לבניין הבית והבאת הקורבות במהרה בימינו.</w:t>
      </w:r>
    </w:p>
    <w:p w:rsidR="001F5533" w:rsidRPr="00896436" w:rsidRDefault="001F5533" w:rsidP="00896436">
      <w:pPr>
        <w:jc w:val="both"/>
        <w:rPr>
          <w:rFonts w:cs="Guttman-Aram"/>
          <w:sz w:val="28"/>
          <w:szCs w:val="28"/>
          <w:rtl/>
        </w:rPr>
      </w:pPr>
      <w:r w:rsidRPr="00896436">
        <w:rPr>
          <w:rFonts w:cs="Guttman-Aram" w:hint="cs"/>
          <w:sz w:val="28"/>
          <w:szCs w:val="28"/>
          <w:rtl/>
        </w:rPr>
        <w:t>לסיכום העניין נראה כי אין דרך טובה יותר מאשר להביא את דבריו של רבי יהודה החסיד</w:t>
      </w:r>
      <w:r w:rsidRPr="00896436">
        <w:rPr>
          <w:rFonts w:cs="Guttman-Aram" w:hint="cs"/>
          <w:sz w:val="28"/>
          <w:szCs w:val="28"/>
          <w:vertAlign w:val="superscript"/>
          <w:rtl/>
        </w:rPr>
        <w:t>5</w:t>
      </w:r>
      <w:r w:rsidRPr="00896436">
        <w:rPr>
          <w:rFonts w:cs="Guttman-Aram" w:hint="cs"/>
          <w:sz w:val="28"/>
          <w:szCs w:val="28"/>
          <w:rtl/>
        </w:rPr>
        <w:t xml:space="preserve"> [אומנם הוא כותב לעניין תענית חלום אך דומה כי גם לענייני</w:t>
      </w:r>
      <w:r w:rsidR="004C1448" w:rsidRPr="00896436">
        <w:rPr>
          <w:rFonts w:cs="Guttman-Aram" w:hint="cs"/>
          <w:sz w:val="28"/>
          <w:szCs w:val="28"/>
          <w:rtl/>
        </w:rPr>
        <w:t xml:space="preserve">נו </w:t>
      </w:r>
      <w:r w:rsidRPr="00896436">
        <w:rPr>
          <w:rFonts w:cs="Guttman-Aram" w:hint="cs"/>
          <w:sz w:val="28"/>
          <w:szCs w:val="28"/>
          <w:rtl/>
        </w:rPr>
        <w:t>נותר המסר בעינו] וז"ל "</w:t>
      </w:r>
      <w:r w:rsidRPr="00896436">
        <w:rPr>
          <w:rFonts w:cs="Guttman-Aram"/>
          <w:sz w:val="28"/>
          <w:szCs w:val="28"/>
          <w:rtl/>
        </w:rPr>
        <w:t>דע והבן אע"פ שאמרו חכמים יפה תענית לחלום כאש לנעורת לא אמרו אלא לעושי תשובה עם התענית. הרי יהודי אחד ראה חלום קשה בליל ט' בתשרי והתענה בתשעה בתשרי וביום הכיפורים הרי שני ימים ולילה ולא הועיל לו לפי שמראין לו חלום קשה שיפשפש במעשיו כי התענית במקום חטאת. מה קרבן אינו מועיל בלא תשובה שנאמר</w:t>
      </w:r>
      <w:r w:rsidR="004C1448" w:rsidRPr="00896436">
        <w:rPr>
          <w:rFonts w:cs="Guttman-Aram" w:hint="cs"/>
          <w:sz w:val="28"/>
          <w:szCs w:val="28"/>
          <w:vertAlign w:val="superscript"/>
          <w:rtl/>
        </w:rPr>
        <w:t>6</w:t>
      </w:r>
      <w:r w:rsidRPr="00896436">
        <w:rPr>
          <w:rFonts w:cs="Guttman-Aram"/>
          <w:sz w:val="28"/>
          <w:szCs w:val="28"/>
        </w:rPr>
        <w:t xml:space="preserve"> </w:t>
      </w:r>
      <w:r w:rsidRPr="00896436">
        <w:rPr>
          <w:rFonts w:cs="Guttman-Aram"/>
          <w:sz w:val="28"/>
          <w:szCs w:val="28"/>
          <w:rtl/>
        </w:rPr>
        <w:t>זבח רשעים תועבה. אף תענית חלום אינו מועיל בלא תשובה</w:t>
      </w:r>
      <w:r w:rsidRPr="00896436">
        <w:rPr>
          <w:rFonts w:cs="Guttman-Aram" w:hint="cs"/>
          <w:sz w:val="28"/>
          <w:szCs w:val="28"/>
          <w:rtl/>
        </w:rPr>
        <w:t>."</w:t>
      </w:r>
    </w:p>
    <w:p w:rsidR="004C1448" w:rsidRPr="00896436" w:rsidRDefault="00257961" w:rsidP="00896436">
      <w:pPr>
        <w:jc w:val="both"/>
        <w:rPr>
          <w:rFonts w:cs="Guttman-Aram"/>
          <w:sz w:val="28"/>
          <w:szCs w:val="28"/>
          <w:rtl/>
        </w:rPr>
      </w:pPr>
      <w:r>
        <w:rPr>
          <w:rFonts w:cs="Guttman-Aram" w:hint="cs"/>
          <w:sz w:val="28"/>
          <w:szCs w:val="28"/>
          <w:rtl/>
        </w:rPr>
        <w:t>ודבריו הקדושים</w:t>
      </w:r>
      <w:r w:rsidR="00842EB8" w:rsidRPr="00896436">
        <w:rPr>
          <w:rFonts w:cs="Guttman-Aram" w:hint="cs"/>
          <w:sz w:val="28"/>
          <w:szCs w:val="28"/>
          <w:rtl/>
        </w:rPr>
        <w:t xml:space="preserve"> </w:t>
      </w:r>
      <w:r w:rsidR="004C1448" w:rsidRPr="00896436">
        <w:rPr>
          <w:rFonts w:cs="Guttman-Aram" w:hint="cs"/>
          <w:sz w:val="28"/>
          <w:szCs w:val="28"/>
          <w:rtl/>
        </w:rPr>
        <w:t>קילורין הם לעינים, יה"ר שנזכה להשכיל ולהתבונן בעבודת הבורא ולהחיש את הגאולה המיוחלת במהרה בימינו אמן.</w:t>
      </w:r>
    </w:p>
    <w:p w:rsidR="00886357" w:rsidRPr="00896436" w:rsidRDefault="00886357" w:rsidP="00896436">
      <w:pPr>
        <w:pBdr>
          <w:bottom w:val="single" w:sz="4" w:space="0" w:color="auto"/>
        </w:pBdr>
        <w:jc w:val="both"/>
        <w:rPr>
          <w:rFonts w:cs="Guttman-Aram"/>
          <w:sz w:val="28"/>
          <w:szCs w:val="28"/>
        </w:rPr>
      </w:pPr>
    </w:p>
    <w:p w:rsidR="00886357" w:rsidRPr="00896436" w:rsidRDefault="00886357" w:rsidP="00896436">
      <w:pPr>
        <w:jc w:val="both"/>
        <w:rPr>
          <w:rFonts w:cs="Guttman-Aram"/>
          <w:sz w:val="28"/>
          <w:szCs w:val="28"/>
          <w:vertAlign w:val="superscript"/>
          <w:rtl/>
        </w:rPr>
      </w:pPr>
      <w:r w:rsidRPr="00896436">
        <w:rPr>
          <w:rFonts w:cs="Guttman-Aram" w:hint="cs"/>
          <w:sz w:val="28"/>
          <w:szCs w:val="28"/>
          <w:rtl/>
        </w:rPr>
        <w:t>ציונים:</w:t>
      </w:r>
      <w:r w:rsidRPr="00896436">
        <w:rPr>
          <w:rFonts w:cs="Guttman-Aram" w:hint="cs"/>
          <w:sz w:val="28"/>
          <w:szCs w:val="28"/>
          <w:vertAlign w:val="superscript"/>
          <w:rtl/>
        </w:rPr>
        <w:t xml:space="preserve">   1 </w:t>
      </w:r>
      <w:r w:rsidRPr="00896436">
        <w:rPr>
          <w:rFonts w:cs="Guttman-Aram" w:hint="cs"/>
          <w:sz w:val="28"/>
          <w:szCs w:val="28"/>
          <w:rtl/>
        </w:rPr>
        <w:t xml:space="preserve">הלכות תעניות ה,א   </w:t>
      </w:r>
      <w:r w:rsidRPr="00896436">
        <w:rPr>
          <w:rFonts w:cs="Guttman-Aram" w:hint="cs"/>
          <w:sz w:val="28"/>
          <w:szCs w:val="28"/>
          <w:vertAlign w:val="superscript"/>
          <w:rtl/>
        </w:rPr>
        <w:t>2</w:t>
      </w:r>
      <w:r w:rsidRPr="00896436">
        <w:rPr>
          <w:rFonts w:cs="Guttman-Aram" w:hint="cs"/>
          <w:sz w:val="28"/>
          <w:szCs w:val="28"/>
          <w:rtl/>
        </w:rPr>
        <w:t xml:space="preserve"> ויקרא א,ט   </w:t>
      </w:r>
      <w:r w:rsidRPr="00896436">
        <w:rPr>
          <w:rFonts w:cs="Guttman-Aram" w:hint="cs"/>
          <w:sz w:val="28"/>
          <w:szCs w:val="28"/>
          <w:vertAlign w:val="superscript"/>
          <w:rtl/>
        </w:rPr>
        <w:t>3</w:t>
      </w:r>
      <w:r w:rsidRPr="00896436">
        <w:rPr>
          <w:rFonts w:cs="Guttman-Aram" w:hint="cs"/>
          <w:sz w:val="28"/>
          <w:szCs w:val="28"/>
          <w:rtl/>
        </w:rPr>
        <w:t xml:space="preserve"> ישעיהו א,יא   </w:t>
      </w:r>
      <w:r w:rsidRPr="00896436">
        <w:rPr>
          <w:rFonts w:cs="Guttman-Aram" w:hint="cs"/>
          <w:sz w:val="28"/>
          <w:szCs w:val="28"/>
          <w:vertAlign w:val="superscript"/>
          <w:rtl/>
        </w:rPr>
        <w:t>4</w:t>
      </w:r>
      <w:r w:rsidRPr="00896436">
        <w:rPr>
          <w:rFonts w:cs="Guttman-Aram" w:hint="cs"/>
          <w:sz w:val="28"/>
          <w:szCs w:val="28"/>
          <w:rtl/>
        </w:rPr>
        <w:t xml:space="preserve"> שם</w:t>
      </w:r>
      <w:r w:rsidR="001F5533" w:rsidRPr="00896436">
        <w:rPr>
          <w:rFonts w:cs="Guttman-Aram" w:hint="cs"/>
          <w:sz w:val="28"/>
          <w:szCs w:val="28"/>
          <w:rtl/>
        </w:rPr>
        <w:t xml:space="preserve">   </w:t>
      </w:r>
      <w:r w:rsidR="00896436">
        <w:rPr>
          <w:rFonts w:cs="Guttman-Aram" w:hint="cs"/>
          <w:sz w:val="28"/>
          <w:szCs w:val="28"/>
          <w:rtl/>
        </w:rPr>
        <w:t xml:space="preserve"> </w:t>
      </w:r>
      <w:r w:rsidR="004C1448" w:rsidRPr="00896436">
        <w:rPr>
          <w:rFonts w:cs="Guttman-Aram" w:hint="cs"/>
          <w:sz w:val="28"/>
          <w:szCs w:val="28"/>
          <w:rtl/>
        </w:rPr>
        <w:t xml:space="preserve">         </w:t>
      </w:r>
      <w:r w:rsidR="00896436">
        <w:rPr>
          <w:rFonts w:cs="Guttman-Aram" w:hint="cs"/>
          <w:sz w:val="28"/>
          <w:szCs w:val="28"/>
          <w:rtl/>
        </w:rPr>
        <w:t xml:space="preserve">           </w:t>
      </w:r>
    </w:p>
    <w:p w:rsidR="004C1448" w:rsidRPr="00896436" w:rsidRDefault="004C1448" w:rsidP="00896436">
      <w:pPr>
        <w:rPr>
          <w:rFonts w:cs="Guttman-Aram"/>
          <w:sz w:val="28"/>
          <w:szCs w:val="28"/>
        </w:rPr>
      </w:pPr>
      <w:r w:rsidRPr="00896436">
        <w:rPr>
          <w:rFonts w:cs="Guttman-Aram" w:hint="cs"/>
          <w:sz w:val="28"/>
          <w:szCs w:val="28"/>
          <w:vertAlign w:val="superscript"/>
          <w:rtl/>
        </w:rPr>
        <w:t xml:space="preserve">             </w:t>
      </w:r>
      <w:r w:rsidR="00896436">
        <w:rPr>
          <w:rFonts w:cs="Guttman-Aram" w:hint="cs"/>
          <w:sz w:val="28"/>
          <w:szCs w:val="28"/>
          <w:vertAlign w:val="superscript"/>
          <w:rtl/>
        </w:rPr>
        <w:t xml:space="preserve"> </w:t>
      </w:r>
      <w:r w:rsidR="00896436">
        <w:rPr>
          <w:rFonts w:cs="Guttman-Aram" w:hint="cs"/>
          <w:sz w:val="24"/>
          <w:szCs w:val="24"/>
          <w:vertAlign w:val="superscript"/>
          <w:rtl/>
        </w:rPr>
        <w:t xml:space="preserve">5 </w:t>
      </w:r>
      <w:r w:rsidR="00896436">
        <w:rPr>
          <w:rFonts w:cs="Guttman-Aram" w:hint="cs"/>
          <w:sz w:val="28"/>
          <w:szCs w:val="28"/>
          <w:rtl/>
        </w:rPr>
        <w:t xml:space="preserve">ספר חסידים סימן רכו   </w:t>
      </w:r>
      <w:r w:rsidR="00896436">
        <w:rPr>
          <w:rFonts w:cs="Guttman-Aram" w:hint="cs"/>
          <w:sz w:val="24"/>
          <w:szCs w:val="24"/>
          <w:vertAlign w:val="superscript"/>
          <w:rtl/>
        </w:rPr>
        <w:t xml:space="preserve">6 </w:t>
      </w:r>
      <w:r w:rsidR="00896436">
        <w:rPr>
          <w:rFonts w:cs="Guttman-Aram" w:hint="cs"/>
          <w:sz w:val="28"/>
          <w:szCs w:val="28"/>
          <w:rtl/>
        </w:rPr>
        <w:t>משלי כא,כז</w:t>
      </w:r>
      <w:r w:rsidR="00896436" w:rsidRPr="00896436">
        <w:rPr>
          <w:rFonts w:cs="Guttman-Aram" w:hint="cs"/>
          <w:sz w:val="28"/>
          <w:szCs w:val="28"/>
          <w:rtl/>
        </w:rPr>
        <w:t xml:space="preserve">          </w:t>
      </w:r>
      <w:r w:rsidR="00896436" w:rsidRPr="00896436">
        <w:rPr>
          <w:rFonts w:cs="Guttman-Aram" w:hint="cs"/>
          <w:sz w:val="28"/>
          <w:szCs w:val="28"/>
          <w:vertAlign w:val="superscript"/>
          <w:rtl/>
        </w:rPr>
        <w:t xml:space="preserve">  </w:t>
      </w:r>
    </w:p>
    <w:sectPr w:rsidR="004C1448" w:rsidRPr="00896436" w:rsidSect="005C0AB0">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4D7" w:rsidRDefault="005E64D7" w:rsidP="00483BCC">
      <w:pPr>
        <w:spacing w:after="0" w:line="240" w:lineRule="auto"/>
      </w:pPr>
      <w:r>
        <w:separator/>
      </w:r>
    </w:p>
  </w:endnote>
  <w:endnote w:type="continuationSeparator" w:id="0">
    <w:p w:rsidR="005E64D7" w:rsidRDefault="005E64D7" w:rsidP="00483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00"/>
    <w:family w:val="auto"/>
    <w:pitch w:val="variable"/>
    <w:sig w:usb0="00000803" w:usb1="00000000" w:usb2="00000000" w:usb3="00000000" w:csb0="00000021" w:csb1="00000000"/>
  </w:font>
  <w:font w:name="Guttman-Aram">
    <w:panose1 w:val="02010401010101010101"/>
    <w:charset w:val="B1"/>
    <w:family w:val="auto"/>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4D7" w:rsidRDefault="005E64D7" w:rsidP="00483BCC">
      <w:pPr>
        <w:spacing w:after="0" w:line="240" w:lineRule="auto"/>
      </w:pPr>
      <w:r>
        <w:separator/>
      </w:r>
    </w:p>
  </w:footnote>
  <w:footnote w:type="continuationSeparator" w:id="0">
    <w:p w:rsidR="005E64D7" w:rsidRDefault="005E64D7" w:rsidP="00483B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E30" w:rsidRDefault="00821E30">
    <w:pPr>
      <w:pStyle w:val="Header"/>
      <w:rPr>
        <w:rtl/>
      </w:rPr>
    </w:pPr>
    <w:r>
      <w:rPr>
        <w:rFonts w:hint="cs"/>
        <w:rtl/>
      </w:rPr>
      <w:t>בס"ד</w:t>
    </w:r>
  </w:p>
  <w:p w:rsidR="00821E30" w:rsidRDefault="00821E30">
    <w:pPr>
      <w:pStyle w:val="Header"/>
      <w:rPr>
        <w:rtl/>
      </w:rPr>
    </w:pPr>
  </w:p>
  <w:p w:rsidR="00821E30" w:rsidRDefault="00821E30" w:rsidP="0001459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9C2004"/>
    <w:rsid w:val="0001459A"/>
    <w:rsid w:val="00021803"/>
    <w:rsid w:val="0002356C"/>
    <w:rsid w:val="00051A39"/>
    <w:rsid w:val="000928F8"/>
    <w:rsid w:val="000B291C"/>
    <w:rsid w:val="000F5811"/>
    <w:rsid w:val="0010153E"/>
    <w:rsid w:val="00142880"/>
    <w:rsid w:val="001934CD"/>
    <w:rsid w:val="001964B4"/>
    <w:rsid w:val="001F51C7"/>
    <w:rsid w:val="001F5533"/>
    <w:rsid w:val="00257961"/>
    <w:rsid w:val="0026223D"/>
    <w:rsid w:val="002B4AB6"/>
    <w:rsid w:val="002F4AB8"/>
    <w:rsid w:val="0035583A"/>
    <w:rsid w:val="00361022"/>
    <w:rsid w:val="003664B6"/>
    <w:rsid w:val="00375A41"/>
    <w:rsid w:val="00382312"/>
    <w:rsid w:val="00390C9F"/>
    <w:rsid w:val="003A2B97"/>
    <w:rsid w:val="003F2657"/>
    <w:rsid w:val="003F7FE0"/>
    <w:rsid w:val="004129A5"/>
    <w:rsid w:val="00412B11"/>
    <w:rsid w:val="00420D1D"/>
    <w:rsid w:val="00430868"/>
    <w:rsid w:val="00483BCC"/>
    <w:rsid w:val="004C1448"/>
    <w:rsid w:val="00501445"/>
    <w:rsid w:val="0052042E"/>
    <w:rsid w:val="0055024B"/>
    <w:rsid w:val="00552D16"/>
    <w:rsid w:val="005C0AB0"/>
    <w:rsid w:val="005E64D7"/>
    <w:rsid w:val="00746A65"/>
    <w:rsid w:val="00755DCF"/>
    <w:rsid w:val="00821E30"/>
    <w:rsid w:val="00842EB8"/>
    <w:rsid w:val="00886357"/>
    <w:rsid w:val="00896436"/>
    <w:rsid w:val="008F26F4"/>
    <w:rsid w:val="008F7B76"/>
    <w:rsid w:val="00926667"/>
    <w:rsid w:val="009334BD"/>
    <w:rsid w:val="00934EB0"/>
    <w:rsid w:val="00966672"/>
    <w:rsid w:val="009C2004"/>
    <w:rsid w:val="009D7A6D"/>
    <w:rsid w:val="00A33260"/>
    <w:rsid w:val="00A774BE"/>
    <w:rsid w:val="00A77B62"/>
    <w:rsid w:val="00AB0E1B"/>
    <w:rsid w:val="00AE47A8"/>
    <w:rsid w:val="00B12DCE"/>
    <w:rsid w:val="00B733DD"/>
    <w:rsid w:val="00B95DAA"/>
    <w:rsid w:val="00BA1145"/>
    <w:rsid w:val="00BA40A3"/>
    <w:rsid w:val="00BB17AF"/>
    <w:rsid w:val="00C11582"/>
    <w:rsid w:val="00C27D5A"/>
    <w:rsid w:val="00D37798"/>
    <w:rsid w:val="00D4792B"/>
    <w:rsid w:val="00DB63AF"/>
    <w:rsid w:val="00E41025"/>
    <w:rsid w:val="00E432BB"/>
    <w:rsid w:val="00E8449B"/>
    <w:rsid w:val="00F0201B"/>
    <w:rsid w:val="00F53F38"/>
    <w:rsid w:val="00F673C3"/>
    <w:rsid w:val="00FB23DC"/>
    <w:rsid w:val="00FD1C04"/>
    <w:rsid w:val="00FF7D5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B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83BC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83BCC"/>
  </w:style>
  <w:style w:type="paragraph" w:styleId="Footer">
    <w:name w:val="footer"/>
    <w:basedOn w:val="Normal"/>
    <w:link w:val="FooterChar"/>
    <w:uiPriority w:val="99"/>
    <w:semiHidden/>
    <w:unhideWhenUsed/>
    <w:rsid w:val="00483BC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83BCC"/>
  </w:style>
  <w:style w:type="paragraph" w:styleId="NoSpacing">
    <w:name w:val="No Spacing"/>
    <w:uiPriority w:val="1"/>
    <w:qFormat/>
    <w:rsid w:val="002F4AB8"/>
    <w:pPr>
      <w:bidi/>
      <w:spacing w:after="0" w:line="240" w:lineRule="auto"/>
    </w:pPr>
  </w:style>
  <w:style w:type="character" w:styleId="Hyperlink">
    <w:name w:val="Hyperlink"/>
    <w:basedOn w:val="DefaultParagraphFont"/>
    <w:uiPriority w:val="99"/>
    <w:semiHidden/>
    <w:unhideWhenUsed/>
    <w:rsid w:val="001F5533"/>
    <w:rPr>
      <w:color w:val="0000FF"/>
      <w:u w:val="single"/>
    </w:rPr>
  </w:style>
  <w:style w:type="paragraph" w:styleId="ListParagraph">
    <w:name w:val="List Paragraph"/>
    <w:basedOn w:val="Normal"/>
    <w:uiPriority w:val="34"/>
    <w:qFormat/>
    <w:rsid w:val="008F26F4"/>
    <w:pPr>
      <w:ind w:left="720"/>
      <w:contextualSpacing/>
    </w:pPr>
  </w:style>
  <w:style w:type="paragraph" w:styleId="Title">
    <w:name w:val="Title"/>
    <w:basedOn w:val="Normal"/>
    <w:next w:val="Normal"/>
    <w:link w:val="TitleChar"/>
    <w:uiPriority w:val="10"/>
    <w:qFormat/>
    <w:rsid w:val="000B29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291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1415</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2022-08-18T21:10:00Z</dcterms:created>
  <dcterms:modified xsi:type="dcterms:W3CDTF">2022-08-30T09:22:00Z</dcterms:modified>
</cp:coreProperties>
</file>