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12E8" w:rsidRPr="004112E8" w:rsidRDefault="004112E8" w:rsidP="004112E8">
      <w:pPr>
        <w:rPr>
          <w:sz w:val="24"/>
          <w:szCs w:val="24"/>
          <w:rtl/>
        </w:rPr>
      </w:pPr>
      <w:r w:rsidRPr="004112E8">
        <w:rPr>
          <w:rFonts w:cs="Arial"/>
          <w:sz w:val="24"/>
          <w:szCs w:val="24"/>
          <w:rtl/>
        </w:rPr>
        <w:t xml:space="preserve">ילקוט יוסף ביקור חולים ואבלות הערות סימן מ - מנהגים השייכים ליום השנה אות </w:t>
      </w:r>
      <w:proofErr w:type="spellStart"/>
      <w:r w:rsidRPr="004112E8">
        <w:rPr>
          <w:rFonts w:cs="Arial"/>
          <w:sz w:val="24"/>
          <w:szCs w:val="24"/>
          <w:rtl/>
        </w:rPr>
        <w:t>לז</w:t>
      </w:r>
      <w:proofErr w:type="spellEnd"/>
    </w:p>
    <w:p w:rsidR="004112E8" w:rsidRPr="004112E8" w:rsidRDefault="004112E8" w:rsidP="004112E8">
      <w:pPr>
        <w:rPr>
          <w:sz w:val="24"/>
          <w:szCs w:val="24"/>
          <w:rtl/>
        </w:rPr>
      </w:pPr>
      <w:r w:rsidRPr="004112E8">
        <w:rPr>
          <w:rFonts w:hint="cs"/>
          <w:sz w:val="24"/>
          <w:szCs w:val="24"/>
          <w:rtl/>
        </w:rPr>
        <w:t>בהערה:</w:t>
      </w:r>
    </w:p>
    <w:p w:rsidR="004112E8" w:rsidRPr="004112E8" w:rsidRDefault="004112E8" w:rsidP="004112E8">
      <w:pPr>
        <w:rPr>
          <w:sz w:val="24"/>
          <w:szCs w:val="24"/>
          <w:rtl/>
        </w:rPr>
      </w:pPr>
      <w:r w:rsidRPr="004112E8">
        <w:rPr>
          <w:rFonts w:cs="Arial"/>
          <w:sz w:val="24"/>
          <w:szCs w:val="24"/>
          <w:rtl/>
        </w:rPr>
        <w:t>ואחר שנים יצא לאור שו"ת יביע אומר חלק י', ושם (</w:t>
      </w:r>
      <w:proofErr w:type="spellStart"/>
      <w:r w:rsidRPr="004112E8">
        <w:rPr>
          <w:rFonts w:cs="Arial"/>
          <w:sz w:val="24"/>
          <w:szCs w:val="24"/>
          <w:rtl/>
        </w:rPr>
        <w:t>חיו"ד</w:t>
      </w:r>
      <w:proofErr w:type="spellEnd"/>
      <w:r w:rsidRPr="004112E8">
        <w:rPr>
          <w:rFonts w:cs="Arial"/>
          <w:sz w:val="24"/>
          <w:szCs w:val="24"/>
          <w:rtl/>
        </w:rPr>
        <w:t xml:space="preserve"> סימן </w:t>
      </w:r>
      <w:proofErr w:type="spellStart"/>
      <w:r w:rsidRPr="004112E8">
        <w:rPr>
          <w:rFonts w:cs="Arial"/>
          <w:sz w:val="24"/>
          <w:szCs w:val="24"/>
          <w:rtl/>
        </w:rPr>
        <w:t>נז</w:t>
      </w:r>
      <w:proofErr w:type="spellEnd"/>
      <w:r w:rsidRPr="004112E8">
        <w:rPr>
          <w:rFonts w:cs="Arial"/>
          <w:sz w:val="24"/>
          <w:szCs w:val="24"/>
          <w:rtl/>
        </w:rPr>
        <w:t xml:space="preserve">) כתב בנידון </w:t>
      </w:r>
      <w:proofErr w:type="spellStart"/>
      <w:r w:rsidRPr="004112E8">
        <w:rPr>
          <w:rFonts w:cs="Arial"/>
          <w:sz w:val="24"/>
          <w:szCs w:val="24"/>
          <w:rtl/>
        </w:rPr>
        <w:t>דידן</w:t>
      </w:r>
      <w:proofErr w:type="spellEnd"/>
      <w:r w:rsidRPr="004112E8">
        <w:rPr>
          <w:rFonts w:cs="Arial"/>
          <w:sz w:val="24"/>
          <w:szCs w:val="24"/>
          <w:rtl/>
        </w:rPr>
        <w:t xml:space="preserve">, </w:t>
      </w:r>
      <w:proofErr w:type="spellStart"/>
      <w:r w:rsidRPr="004112E8">
        <w:rPr>
          <w:rFonts w:cs="Arial"/>
          <w:sz w:val="24"/>
          <w:szCs w:val="24"/>
          <w:rtl/>
        </w:rPr>
        <w:t>בזה"ל</w:t>
      </w:r>
      <w:proofErr w:type="spellEnd"/>
      <w:r w:rsidRPr="004112E8">
        <w:rPr>
          <w:rFonts w:cs="Arial"/>
          <w:sz w:val="24"/>
          <w:szCs w:val="24"/>
          <w:rtl/>
        </w:rPr>
        <w:t xml:space="preserve">: נשאלתי אבל בתוך י"ב חודש על אביו או אמו, מה עדיף שיעלה לספר תורה למשלים שיש בו קדיש, או למפטיר. תשובה: </w:t>
      </w:r>
      <w:proofErr w:type="spellStart"/>
      <w:r w:rsidRPr="004112E8">
        <w:rPr>
          <w:rFonts w:cs="Arial"/>
          <w:sz w:val="24"/>
          <w:szCs w:val="24"/>
          <w:rtl/>
        </w:rPr>
        <w:t>בארחות</w:t>
      </w:r>
      <w:proofErr w:type="spellEnd"/>
      <w:r w:rsidRPr="004112E8">
        <w:rPr>
          <w:rFonts w:cs="Arial"/>
          <w:sz w:val="24"/>
          <w:szCs w:val="24"/>
          <w:rtl/>
        </w:rPr>
        <w:t xml:space="preserve"> חיים (</w:t>
      </w:r>
      <w:proofErr w:type="spellStart"/>
      <w:r w:rsidRPr="004112E8">
        <w:rPr>
          <w:rFonts w:cs="Arial"/>
          <w:sz w:val="24"/>
          <w:szCs w:val="24"/>
          <w:rtl/>
        </w:rPr>
        <w:t>ח"ב</w:t>
      </w:r>
      <w:proofErr w:type="spellEnd"/>
      <w:r w:rsidRPr="004112E8">
        <w:rPr>
          <w:rFonts w:cs="Arial"/>
          <w:sz w:val="24"/>
          <w:szCs w:val="24"/>
          <w:rtl/>
        </w:rPr>
        <w:t xml:space="preserve"> עמוד תר"א</w:t>
      </w:r>
      <w:r w:rsidRPr="004112E8">
        <w:rPr>
          <w:rFonts w:cs="Arial" w:hint="cs"/>
          <w:sz w:val="24"/>
          <w:szCs w:val="24"/>
          <w:rtl/>
        </w:rPr>
        <w:t xml:space="preserve"> (אות לא)</w:t>
      </w:r>
      <w:r w:rsidRPr="004112E8">
        <w:rPr>
          <w:rFonts w:cs="Arial"/>
          <w:sz w:val="24"/>
          <w:szCs w:val="24"/>
          <w:rtl/>
        </w:rPr>
        <w:t xml:space="preserve">), במעשה של הנפטר הנידון לשריפה </w:t>
      </w:r>
      <w:proofErr w:type="spellStart"/>
      <w:r w:rsidRPr="004112E8">
        <w:rPr>
          <w:rFonts w:cs="Arial"/>
          <w:sz w:val="24"/>
          <w:szCs w:val="24"/>
          <w:rtl/>
        </w:rPr>
        <w:t>בגיהנם</w:t>
      </w:r>
      <w:proofErr w:type="spellEnd"/>
      <w:r w:rsidRPr="004112E8">
        <w:rPr>
          <w:rFonts w:cs="Arial"/>
          <w:sz w:val="24"/>
          <w:szCs w:val="24"/>
          <w:rtl/>
        </w:rPr>
        <w:t>, שאל אותו החכם ומה הדבר אשר יצילך מן הצער הנורא הזה, אמר לו אין מי שיצילנ</w:t>
      </w:r>
      <w:bookmarkStart w:id="0" w:name="_GoBack"/>
      <w:bookmarkEnd w:id="0"/>
      <w:r w:rsidRPr="004112E8">
        <w:rPr>
          <w:rFonts w:cs="Arial"/>
          <w:sz w:val="24"/>
          <w:szCs w:val="24"/>
          <w:rtl/>
        </w:rPr>
        <w:t xml:space="preserve">י אם לא שיאמר בני קדיש או יפטיר בנביא, לכבוד ה', ולעילוי נשמתי, ואם יעשה כן בטוחני כי תעמוד לי זכותו ויגן בעדי, ויבא החכם </w:t>
      </w:r>
      <w:proofErr w:type="spellStart"/>
      <w:r w:rsidRPr="004112E8">
        <w:rPr>
          <w:rFonts w:cs="Arial"/>
          <w:sz w:val="24"/>
          <w:szCs w:val="24"/>
          <w:rtl/>
        </w:rPr>
        <w:t>ויגד</w:t>
      </w:r>
      <w:proofErr w:type="spellEnd"/>
      <w:r w:rsidRPr="004112E8">
        <w:rPr>
          <w:rFonts w:cs="Arial"/>
          <w:sz w:val="24"/>
          <w:szCs w:val="24"/>
          <w:rtl/>
        </w:rPr>
        <w:t xml:space="preserve"> לבנו של הנפטר, ויעש ככל אשר אמר. לימים נגלה הנפטר בחלום אל החכם, ויאמר לו, תנוח דעתך שהנחת את דעתי. ומכאן פשט המנהג שבנו של הנפטר יזדרז לומר קדיש כל י"ב חודש, וגם להפטיר בנביא. ע"כ. וכן הוא בתשובת </w:t>
      </w:r>
      <w:proofErr w:type="spellStart"/>
      <w:r w:rsidRPr="004112E8">
        <w:rPr>
          <w:rFonts w:cs="Arial"/>
          <w:sz w:val="24"/>
          <w:szCs w:val="24"/>
          <w:rtl/>
        </w:rPr>
        <w:t>הריב"ש</w:t>
      </w:r>
      <w:proofErr w:type="spellEnd"/>
      <w:r w:rsidRPr="004112E8">
        <w:rPr>
          <w:rFonts w:cs="Arial"/>
          <w:sz w:val="24"/>
          <w:szCs w:val="24"/>
          <w:rtl/>
        </w:rPr>
        <w:t xml:space="preserve"> (סי' </w:t>
      </w:r>
      <w:proofErr w:type="spellStart"/>
      <w:r w:rsidRPr="004112E8">
        <w:rPr>
          <w:rFonts w:cs="Arial"/>
          <w:sz w:val="24"/>
          <w:szCs w:val="24"/>
          <w:rtl/>
        </w:rPr>
        <w:t>קטו</w:t>
      </w:r>
      <w:proofErr w:type="spellEnd"/>
      <w:r w:rsidRPr="004112E8">
        <w:rPr>
          <w:rFonts w:cs="Arial"/>
          <w:sz w:val="24"/>
          <w:szCs w:val="24"/>
          <w:rtl/>
        </w:rPr>
        <w:t xml:space="preserve">). משמע שהקדיש וההפטרה שקולים הם. ובמס' כלה רבתי פ"ב, והובאה באור זרוע הגדול </w:t>
      </w:r>
      <w:proofErr w:type="spellStart"/>
      <w:r w:rsidRPr="004112E8">
        <w:rPr>
          <w:rFonts w:cs="Arial"/>
          <w:sz w:val="24"/>
          <w:szCs w:val="24"/>
          <w:rtl/>
        </w:rPr>
        <w:t>ח"ב</w:t>
      </w:r>
      <w:proofErr w:type="spellEnd"/>
      <w:r w:rsidRPr="004112E8">
        <w:rPr>
          <w:rFonts w:cs="Arial"/>
          <w:sz w:val="24"/>
          <w:szCs w:val="24"/>
          <w:rtl/>
        </w:rPr>
        <w:t xml:space="preserve"> (סוף סי' נ) ובמחזור </w:t>
      </w:r>
      <w:proofErr w:type="spellStart"/>
      <w:r w:rsidRPr="004112E8">
        <w:rPr>
          <w:rFonts w:cs="Arial"/>
          <w:sz w:val="24"/>
          <w:szCs w:val="24"/>
          <w:rtl/>
        </w:rPr>
        <w:t>ויטרי</w:t>
      </w:r>
      <w:proofErr w:type="spellEnd"/>
      <w:r w:rsidRPr="004112E8">
        <w:rPr>
          <w:rFonts w:cs="Arial"/>
          <w:sz w:val="24"/>
          <w:szCs w:val="24"/>
          <w:rtl/>
        </w:rPr>
        <w:t xml:space="preserve"> ח"א (סי' </w:t>
      </w:r>
      <w:proofErr w:type="spellStart"/>
      <w:r w:rsidRPr="004112E8">
        <w:rPr>
          <w:rFonts w:cs="Arial"/>
          <w:sz w:val="24"/>
          <w:szCs w:val="24"/>
          <w:rtl/>
        </w:rPr>
        <w:t>קמד</w:t>
      </w:r>
      <w:proofErr w:type="spellEnd"/>
      <w:r w:rsidRPr="004112E8">
        <w:rPr>
          <w:rFonts w:cs="Arial"/>
          <w:sz w:val="24"/>
          <w:szCs w:val="24"/>
          <w:rtl/>
        </w:rPr>
        <w:t xml:space="preserve">), במעשה הנ"ל, נאמר שהבן יאמר קדיש וברכו. (שאומרים בסוף התפלה, קודם עלינו לשבח). והאור זרוע סיים, וכן מצא מורי רבינו אליעזר </w:t>
      </w:r>
      <w:proofErr w:type="spellStart"/>
      <w:r w:rsidRPr="004112E8">
        <w:rPr>
          <w:rFonts w:cs="Arial"/>
          <w:sz w:val="24"/>
          <w:szCs w:val="24"/>
          <w:rtl/>
        </w:rPr>
        <w:t>מגרמיזא</w:t>
      </w:r>
      <w:proofErr w:type="spellEnd"/>
      <w:r w:rsidRPr="004112E8">
        <w:rPr>
          <w:rFonts w:cs="Arial"/>
          <w:sz w:val="24"/>
          <w:szCs w:val="24"/>
          <w:rtl/>
        </w:rPr>
        <w:t xml:space="preserve"> בתנא דבי אליהו, שקטן יתום שאומר קדיש מציל את אביו מן הפורענות. ע"ש. ולעומתם איתא בזוהר חדש פרשת אחרי מות (דף </w:t>
      </w:r>
      <w:r w:rsidRPr="004112E8">
        <w:rPr>
          <w:rFonts w:cs="Arial" w:hint="cs"/>
          <w:sz w:val="24"/>
          <w:szCs w:val="24"/>
          <w:rtl/>
        </w:rPr>
        <w:t>פא</w:t>
      </w:r>
      <w:r w:rsidRPr="004112E8">
        <w:rPr>
          <w:rFonts w:cs="Arial"/>
          <w:sz w:val="24"/>
          <w:szCs w:val="24"/>
          <w:rtl/>
        </w:rPr>
        <w:t xml:space="preserve"> ע"</w:t>
      </w:r>
      <w:r w:rsidRPr="004112E8">
        <w:rPr>
          <w:rFonts w:cs="Arial" w:hint="cs"/>
          <w:sz w:val="24"/>
          <w:szCs w:val="24"/>
          <w:rtl/>
        </w:rPr>
        <w:t>א</w:t>
      </w:r>
      <w:r w:rsidRPr="004112E8">
        <w:rPr>
          <w:rFonts w:cs="Arial"/>
          <w:sz w:val="24"/>
          <w:szCs w:val="24"/>
          <w:rtl/>
        </w:rPr>
        <w:t xml:space="preserve">), שאמר הנפטר בחלום </w:t>
      </w:r>
      <w:proofErr w:type="spellStart"/>
      <w:r w:rsidRPr="004112E8">
        <w:rPr>
          <w:rFonts w:cs="Arial"/>
          <w:sz w:val="24"/>
          <w:szCs w:val="24"/>
          <w:rtl/>
        </w:rPr>
        <w:t>לר</w:t>
      </w:r>
      <w:proofErr w:type="spellEnd"/>
      <w:r w:rsidRPr="004112E8">
        <w:rPr>
          <w:rFonts w:cs="Arial"/>
          <w:sz w:val="24"/>
          <w:szCs w:val="24"/>
          <w:rtl/>
        </w:rPr>
        <w:t xml:space="preserve">' עקיבא, בשעה שעלה בני לס"ת ואמר את ההפטרה, הפקיעו ממנו דין </w:t>
      </w:r>
      <w:proofErr w:type="spellStart"/>
      <w:r w:rsidRPr="004112E8">
        <w:rPr>
          <w:rFonts w:cs="Arial"/>
          <w:sz w:val="24"/>
          <w:szCs w:val="24"/>
          <w:rtl/>
        </w:rPr>
        <w:t>גיהנם</w:t>
      </w:r>
      <w:proofErr w:type="spellEnd"/>
      <w:r w:rsidRPr="004112E8">
        <w:rPr>
          <w:rFonts w:cs="Arial"/>
          <w:sz w:val="24"/>
          <w:szCs w:val="24"/>
          <w:rtl/>
        </w:rPr>
        <w:t xml:space="preserve">, ובשעה שעבר לפני התיבה להתפלל בצבור ואמר קדיש, קרעו את גזר דינו מכל וכל, ובשעה שלמד תורה ונסמך מר' עקיבא עטרוהו בכתרם של צדיקים והושיבוהו בגן עדן במחיצתם. ע"ש. וע"ע בזוהר חדש (רות, דף פד ע"ג). וז"ל </w:t>
      </w:r>
      <w:proofErr w:type="spellStart"/>
      <w:r w:rsidRPr="004112E8">
        <w:rPr>
          <w:rFonts w:cs="Arial"/>
          <w:sz w:val="24"/>
          <w:szCs w:val="24"/>
          <w:rtl/>
        </w:rPr>
        <w:t>הרמ"א</w:t>
      </w:r>
      <w:proofErr w:type="spellEnd"/>
      <w:r w:rsidRPr="004112E8">
        <w:rPr>
          <w:rFonts w:cs="Arial"/>
          <w:sz w:val="24"/>
          <w:szCs w:val="24"/>
          <w:rtl/>
        </w:rPr>
        <w:t xml:space="preserve"> בהגה (סי' שעו ס"ד), ונמצא במדרש שהבנים יאמרו קדיש על אב ואם, וכן נהגו לומר על אב ואם קדיש </w:t>
      </w:r>
      <w:proofErr w:type="spellStart"/>
      <w:r w:rsidRPr="004112E8">
        <w:rPr>
          <w:rFonts w:cs="Arial"/>
          <w:sz w:val="24"/>
          <w:szCs w:val="24"/>
          <w:rtl/>
        </w:rPr>
        <w:t>בתרא</w:t>
      </w:r>
      <w:proofErr w:type="spellEnd"/>
      <w:r w:rsidRPr="004112E8">
        <w:rPr>
          <w:rFonts w:cs="Arial"/>
          <w:sz w:val="24"/>
          <w:szCs w:val="24"/>
          <w:rtl/>
        </w:rPr>
        <w:t xml:space="preserve"> כל י"ב חודש. וכן נהגו להפטיר בנביא </w:t>
      </w:r>
      <w:proofErr w:type="spellStart"/>
      <w:r w:rsidRPr="004112E8">
        <w:rPr>
          <w:rFonts w:cs="Arial"/>
          <w:sz w:val="24"/>
          <w:szCs w:val="24"/>
          <w:rtl/>
        </w:rPr>
        <w:t>וכו</w:t>
      </w:r>
      <w:proofErr w:type="spellEnd"/>
      <w:r w:rsidRPr="004112E8">
        <w:rPr>
          <w:rFonts w:cs="Arial"/>
          <w:sz w:val="24"/>
          <w:szCs w:val="24"/>
          <w:rtl/>
        </w:rPr>
        <w:t xml:space="preserve">'. וכתבו בשם ילקוט דוד (יו"ד סי' שעו) הטעם של ההפטרה, משום שבברכות ההפטרה יש תפלה על גאולת ישראל ועל קידוש שמו יתברך כמו בקדיש. </w:t>
      </w:r>
      <w:proofErr w:type="spellStart"/>
      <w:r w:rsidRPr="004112E8">
        <w:rPr>
          <w:rFonts w:cs="Arial"/>
          <w:sz w:val="24"/>
          <w:szCs w:val="24"/>
          <w:rtl/>
        </w:rPr>
        <w:t>והגרי"ח</w:t>
      </w:r>
      <w:proofErr w:type="spellEnd"/>
      <w:r w:rsidRPr="004112E8">
        <w:rPr>
          <w:rFonts w:cs="Arial"/>
          <w:sz w:val="24"/>
          <w:szCs w:val="24"/>
          <w:rtl/>
        </w:rPr>
        <w:t xml:space="preserve"> בספר בן איש חי שנה ב (פר' תולדות סעיף </w:t>
      </w:r>
      <w:proofErr w:type="spellStart"/>
      <w:r w:rsidRPr="004112E8">
        <w:rPr>
          <w:rFonts w:cs="Arial"/>
          <w:sz w:val="24"/>
          <w:szCs w:val="24"/>
          <w:rtl/>
        </w:rPr>
        <w:t>כא</w:t>
      </w:r>
      <w:proofErr w:type="spellEnd"/>
      <w:r w:rsidRPr="004112E8">
        <w:rPr>
          <w:rFonts w:cs="Arial"/>
          <w:sz w:val="24"/>
          <w:szCs w:val="24"/>
          <w:rtl/>
        </w:rPr>
        <w:t xml:space="preserve">) כתב שלאבל תוך י"ב חודש על אביו או אמו, תועיל עליית הבן למפטיר יותר טוב מעליית משלים, וכל שכן אם הוא מפטיר בקרבנות המוספים של ראשי חדשים ושל המועדים, וקל וחומר העולה למפטיר בשבת זכור או בשבת פרה, שהם מדאורייתא, כמ"ש מרן </w:t>
      </w:r>
      <w:proofErr w:type="spellStart"/>
      <w:r w:rsidRPr="004112E8">
        <w:rPr>
          <w:rFonts w:cs="Arial"/>
          <w:sz w:val="24"/>
          <w:szCs w:val="24"/>
          <w:rtl/>
        </w:rPr>
        <w:t>בש"ע</w:t>
      </w:r>
      <w:proofErr w:type="spellEnd"/>
      <w:r w:rsidRPr="004112E8">
        <w:rPr>
          <w:rFonts w:cs="Arial"/>
          <w:sz w:val="24"/>
          <w:szCs w:val="24"/>
          <w:rtl/>
        </w:rPr>
        <w:t xml:space="preserve"> (סי' קמו סעיף ב, וסי' תרפ"ה סעיף ז). ע"כ. וכדבריו מבואר בספר מקדש מלך על הזוהר (פרשת </w:t>
      </w:r>
      <w:proofErr w:type="spellStart"/>
      <w:r w:rsidRPr="004112E8">
        <w:rPr>
          <w:rFonts w:cs="Arial"/>
          <w:sz w:val="24"/>
          <w:szCs w:val="24"/>
          <w:rtl/>
        </w:rPr>
        <w:t>ויקהל</w:t>
      </w:r>
      <w:proofErr w:type="spellEnd"/>
      <w:r w:rsidRPr="004112E8">
        <w:rPr>
          <w:rFonts w:cs="Arial"/>
          <w:sz w:val="24"/>
          <w:szCs w:val="24"/>
          <w:rtl/>
        </w:rPr>
        <w:t xml:space="preserve"> דף </w:t>
      </w:r>
      <w:proofErr w:type="spellStart"/>
      <w:r w:rsidRPr="004112E8">
        <w:rPr>
          <w:rFonts w:cs="Arial"/>
          <w:sz w:val="24"/>
          <w:szCs w:val="24"/>
          <w:rtl/>
        </w:rPr>
        <w:t>רו</w:t>
      </w:r>
      <w:proofErr w:type="spellEnd"/>
      <w:r w:rsidRPr="004112E8">
        <w:rPr>
          <w:rFonts w:cs="Arial"/>
          <w:sz w:val="24"/>
          <w:szCs w:val="24"/>
          <w:rtl/>
        </w:rPr>
        <w:t xml:space="preserve"> ע"ב), שעל פי מדרש הנעלם, עליית מפטיר </w:t>
      </w:r>
      <w:proofErr w:type="spellStart"/>
      <w:r w:rsidRPr="004112E8">
        <w:rPr>
          <w:rFonts w:cs="Arial"/>
          <w:sz w:val="24"/>
          <w:szCs w:val="24"/>
          <w:rtl/>
        </w:rPr>
        <w:t>עדיפא</w:t>
      </w:r>
      <w:proofErr w:type="spellEnd"/>
      <w:r w:rsidRPr="004112E8">
        <w:rPr>
          <w:rFonts w:cs="Arial"/>
          <w:sz w:val="24"/>
          <w:szCs w:val="24"/>
          <w:rtl/>
        </w:rPr>
        <w:t xml:space="preserve"> יותר מעליית משלים, אפילו כשאין קדיש למפטיר, כי בקריאת ההפטרה בצבור יש תועלת ונחת רוח לנפטר יותר מעליית משלים. וראה עוד במעבר </w:t>
      </w:r>
      <w:proofErr w:type="spellStart"/>
      <w:r w:rsidRPr="004112E8">
        <w:rPr>
          <w:rFonts w:cs="Arial"/>
          <w:sz w:val="24"/>
          <w:szCs w:val="24"/>
          <w:rtl/>
        </w:rPr>
        <w:t>יבוק</w:t>
      </w:r>
      <w:proofErr w:type="spellEnd"/>
      <w:r w:rsidRPr="004112E8">
        <w:rPr>
          <w:rFonts w:cs="Arial"/>
          <w:sz w:val="24"/>
          <w:szCs w:val="24"/>
          <w:rtl/>
        </w:rPr>
        <w:t xml:space="preserve"> (מאמר ב פרק </w:t>
      </w:r>
      <w:proofErr w:type="spellStart"/>
      <w:r w:rsidRPr="004112E8">
        <w:rPr>
          <w:rFonts w:cs="Arial"/>
          <w:sz w:val="24"/>
          <w:szCs w:val="24"/>
          <w:rtl/>
        </w:rPr>
        <w:t>כא</w:t>
      </w:r>
      <w:proofErr w:type="spellEnd"/>
      <w:r w:rsidRPr="004112E8">
        <w:rPr>
          <w:rFonts w:cs="Arial"/>
          <w:sz w:val="24"/>
          <w:szCs w:val="24"/>
          <w:rtl/>
        </w:rPr>
        <w:t>)</w:t>
      </w:r>
      <w:r w:rsidRPr="004112E8">
        <w:rPr>
          <w:rFonts w:hint="cs"/>
          <w:sz w:val="24"/>
          <w:szCs w:val="24"/>
          <w:rtl/>
        </w:rPr>
        <w:t>.</w:t>
      </w:r>
    </w:p>
    <w:p w:rsidR="004112E8" w:rsidRPr="004112E8" w:rsidRDefault="004112E8" w:rsidP="004112E8">
      <w:pPr>
        <w:rPr>
          <w:sz w:val="24"/>
          <w:szCs w:val="24"/>
          <w:rtl/>
        </w:rPr>
      </w:pPr>
      <w:r w:rsidRPr="004112E8">
        <w:rPr>
          <w:rFonts w:cs="Arial"/>
          <w:sz w:val="24"/>
          <w:szCs w:val="24"/>
          <w:rtl/>
        </w:rPr>
        <w:t xml:space="preserve">שו"ת ציץ אליעזר חלק </w:t>
      </w:r>
      <w:proofErr w:type="spellStart"/>
      <w:r w:rsidRPr="004112E8">
        <w:rPr>
          <w:rFonts w:cs="Arial"/>
          <w:sz w:val="24"/>
          <w:szCs w:val="24"/>
          <w:rtl/>
        </w:rPr>
        <w:t>טז</w:t>
      </w:r>
      <w:proofErr w:type="spellEnd"/>
      <w:r w:rsidRPr="004112E8">
        <w:rPr>
          <w:rFonts w:cs="Arial"/>
          <w:sz w:val="24"/>
          <w:szCs w:val="24"/>
          <w:rtl/>
        </w:rPr>
        <w:t xml:space="preserve"> סימן לח</w:t>
      </w:r>
    </w:p>
    <w:p w:rsidR="004112E8" w:rsidRPr="004112E8" w:rsidRDefault="004112E8" w:rsidP="004112E8">
      <w:pPr>
        <w:rPr>
          <w:sz w:val="24"/>
          <w:szCs w:val="24"/>
          <w:rtl/>
        </w:rPr>
      </w:pPr>
      <w:r w:rsidRPr="004112E8">
        <w:rPr>
          <w:rFonts w:cs="Arial"/>
          <w:sz w:val="24"/>
          <w:szCs w:val="24"/>
          <w:rtl/>
        </w:rPr>
        <w:t xml:space="preserve">ג) עוד מצאתי בספר </w:t>
      </w:r>
      <w:proofErr w:type="spellStart"/>
      <w:r w:rsidRPr="004112E8">
        <w:rPr>
          <w:rFonts w:cs="Arial"/>
          <w:sz w:val="24"/>
          <w:szCs w:val="24"/>
          <w:rtl/>
        </w:rPr>
        <w:t>ויגד</w:t>
      </w:r>
      <w:proofErr w:type="spellEnd"/>
      <w:r w:rsidRPr="004112E8">
        <w:rPr>
          <w:rFonts w:cs="Arial"/>
          <w:sz w:val="24"/>
          <w:szCs w:val="24"/>
          <w:rtl/>
        </w:rPr>
        <w:t xml:space="preserve"> יעקב </w:t>
      </w:r>
      <w:proofErr w:type="spellStart"/>
      <w:r w:rsidRPr="004112E8">
        <w:rPr>
          <w:rFonts w:cs="Arial"/>
          <w:sz w:val="24"/>
          <w:szCs w:val="24"/>
          <w:rtl/>
        </w:rPr>
        <w:t>עה"ת</w:t>
      </w:r>
      <w:proofErr w:type="spellEnd"/>
      <w:r w:rsidRPr="004112E8">
        <w:rPr>
          <w:rFonts w:cs="Arial"/>
          <w:sz w:val="24"/>
          <w:szCs w:val="24"/>
          <w:rtl/>
        </w:rPr>
        <w:t xml:space="preserve"> (</w:t>
      </w:r>
      <w:proofErr w:type="spellStart"/>
      <w:r w:rsidRPr="004112E8">
        <w:rPr>
          <w:rFonts w:cs="Arial"/>
          <w:sz w:val="24"/>
          <w:szCs w:val="24"/>
          <w:rtl/>
        </w:rPr>
        <w:t>גרינוואלד</w:t>
      </w:r>
      <w:proofErr w:type="spellEnd"/>
      <w:r w:rsidRPr="004112E8">
        <w:rPr>
          <w:rFonts w:cs="Arial"/>
          <w:sz w:val="24"/>
          <w:szCs w:val="24"/>
          <w:rtl/>
        </w:rPr>
        <w:t xml:space="preserve">) בספר שמות בקו' שארית ישראל </w:t>
      </w:r>
      <w:proofErr w:type="spellStart"/>
      <w:r w:rsidRPr="004112E8">
        <w:rPr>
          <w:rFonts w:cs="Arial"/>
          <w:sz w:val="24"/>
          <w:szCs w:val="24"/>
          <w:rtl/>
        </w:rPr>
        <w:t>שבסוה"ס</w:t>
      </w:r>
      <w:proofErr w:type="spellEnd"/>
      <w:r w:rsidRPr="004112E8">
        <w:rPr>
          <w:rFonts w:cs="Arial"/>
          <w:sz w:val="24"/>
          <w:szCs w:val="24"/>
          <w:rtl/>
        </w:rPr>
        <w:t xml:space="preserve"> שחותנו של המחבר </w:t>
      </w:r>
      <w:proofErr w:type="spellStart"/>
      <w:r w:rsidRPr="004112E8">
        <w:rPr>
          <w:rFonts w:cs="Arial"/>
          <w:sz w:val="24"/>
          <w:szCs w:val="24"/>
          <w:rtl/>
        </w:rPr>
        <w:t>הגה"צ</w:t>
      </w:r>
      <w:proofErr w:type="spellEnd"/>
      <w:r w:rsidRPr="004112E8">
        <w:rPr>
          <w:rFonts w:cs="Arial"/>
          <w:sz w:val="24"/>
          <w:szCs w:val="24"/>
          <w:rtl/>
        </w:rPr>
        <w:t xml:space="preserve"> </w:t>
      </w:r>
      <w:proofErr w:type="spellStart"/>
      <w:r w:rsidRPr="004112E8">
        <w:rPr>
          <w:rFonts w:cs="Arial"/>
          <w:sz w:val="24"/>
          <w:szCs w:val="24"/>
          <w:rtl/>
        </w:rPr>
        <w:t>מהרי"מ</w:t>
      </w:r>
      <w:proofErr w:type="spellEnd"/>
      <w:r w:rsidRPr="004112E8">
        <w:rPr>
          <w:rFonts w:cs="Arial"/>
          <w:sz w:val="24"/>
          <w:szCs w:val="24"/>
          <w:rtl/>
        </w:rPr>
        <w:t xml:space="preserve"> </w:t>
      </w:r>
      <w:proofErr w:type="spellStart"/>
      <w:r w:rsidRPr="004112E8">
        <w:rPr>
          <w:rFonts w:cs="Arial"/>
          <w:sz w:val="24"/>
          <w:szCs w:val="24"/>
          <w:rtl/>
        </w:rPr>
        <w:t>ברוין</w:t>
      </w:r>
      <w:proofErr w:type="spellEnd"/>
      <w:r w:rsidRPr="004112E8">
        <w:rPr>
          <w:rFonts w:cs="Arial"/>
          <w:sz w:val="24"/>
          <w:szCs w:val="24"/>
          <w:rtl/>
        </w:rPr>
        <w:t xml:space="preserve"> ז"ל </w:t>
      </w:r>
      <w:proofErr w:type="spellStart"/>
      <w:r w:rsidRPr="004112E8">
        <w:rPr>
          <w:rFonts w:cs="Arial"/>
          <w:sz w:val="24"/>
          <w:szCs w:val="24"/>
          <w:rtl/>
        </w:rPr>
        <w:t>אבד"ק</w:t>
      </w:r>
      <w:proofErr w:type="spellEnd"/>
      <w:r w:rsidRPr="004112E8">
        <w:rPr>
          <w:rFonts w:cs="Arial"/>
          <w:sz w:val="24"/>
          <w:szCs w:val="24"/>
          <w:rtl/>
        </w:rPr>
        <w:t xml:space="preserve"> </w:t>
      </w:r>
      <w:proofErr w:type="spellStart"/>
      <w:r w:rsidRPr="004112E8">
        <w:rPr>
          <w:rFonts w:cs="Arial"/>
          <w:sz w:val="24"/>
          <w:szCs w:val="24"/>
          <w:rtl/>
        </w:rPr>
        <w:t>ברעזוויטץ</w:t>
      </w:r>
      <w:proofErr w:type="spellEnd"/>
      <w:r w:rsidRPr="004112E8">
        <w:rPr>
          <w:rFonts w:cs="Arial"/>
          <w:sz w:val="24"/>
          <w:szCs w:val="24"/>
          <w:rtl/>
        </w:rPr>
        <w:t xml:space="preserve"> נגע ג"כ בביאור כוונת </w:t>
      </w:r>
      <w:proofErr w:type="spellStart"/>
      <w:r w:rsidRPr="004112E8">
        <w:rPr>
          <w:rFonts w:cs="Arial"/>
          <w:sz w:val="24"/>
          <w:szCs w:val="24"/>
          <w:rtl/>
        </w:rPr>
        <w:t>הרמ"א</w:t>
      </w:r>
      <w:proofErr w:type="spellEnd"/>
      <w:r w:rsidRPr="004112E8">
        <w:rPr>
          <w:rFonts w:cs="Arial"/>
          <w:sz w:val="24"/>
          <w:szCs w:val="24"/>
          <w:rtl/>
        </w:rPr>
        <w:t xml:space="preserve"> בזה, וכותב דמה </w:t>
      </w:r>
      <w:proofErr w:type="spellStart"/>
      <w:r w:rsidRPr="004112E8">
        <w:rPr>
          <w:rFonts w:cs="Arial"/>
          <w:sz w:val="24"/>
          <w:szCs w:val="24"/>
          <w:rtl/>
        </w:rPr>
        <w:t>שנוהגין</w:t>
      </w:r>
      <w:proofErr w:type="spellEnd"/>
      <w:r w:rsidRPr="004112E8">
        <w:rPr>
          <w:rFonts w:cs="Arial"/>
          <w:sz w:val="24"/>
          <w:szCs w:val="24"/>
          <w:rtl/>
        </w:rPr>
        <w:t xml:space="preserve"> להפטיר בנביא בשבת שלפני </w:t>
      </w:r>
      <w:proofErr w:type="spellStart"/>
      <w:r w:rsidRPr="004112E8">
        <w:rPr>
          <w:rFonts w:cs="Arial"/>
          <w:sz w:val="24"/>
          <w:szCs w:val="24"/>
          <w:rtl/>
        </w:rPr>
        <w:t>היא"צ</w:t>
      </w:r>
      <w:proofErr w:type="spellEnd"/>
      <w:r w:rsidRPr="004112E8">
        <w:rPr>
          <w:rFonts w:cs="Arial"/>
          <w:sz w:val="24"/>
          <w:szCs w:val="24"/>
          <w:rtl/>
        </w:rPr>
        <w:t xml:space="preserve"> לא ידעתי סמך למנהג זה. ואדרבה לפום </w:t>
      </w:r>
      <w:proofErr w:type="spellStart"/>
      <w:r w:rsidRPr="004112E8">
        <w:rPr>
          <w:rFonts w:cs="Arial"/>
          <w:sz w:val="24"/>
          <w:szCs w:val="24"/>
          <w:rtl/>
        </w:rPr>
        <w:t>ריהטא</w:t>
      </w:r>
      <w:proofErr w:type="spellEnd"/>
      <w:r w:rsidRPr="004112E8">
        <w:rPr>
          <w:rFonts w:cs="Arial"/>
          <w:sz w:val="24"/>
          <w:szCs w:val="24"/>
          <w:rtl/>
        </w:rPr>
        <w:t xml:space="preserve"> הי' נראה לעלות לתורה להיות מהשבעה קרואים מלקרות ההפטרה שהוא רק הוספה כנודע, ואת דברי </w:t>
      </w:r>
      <w:proofErr w:type="spellStart"/>
      <w:r w:rsidRPr="004112E8">
        <w:rPr>
          <w:rFonts w:cs="Arial"/>
          <w:sz w:val="24"/>
          <w:szCs w:val="24"/>
          <w:rtl/>
        </w:rPr>
        <w:t>הרמ"א</w:t>
      </w:r>
      <w:proofErr w:type="spellEnd"/>
      <w:r w:rsidRPr="004112E8">
        <w:rPr>
          <w:rFonts w:cs="Arial"/>
          <w:sz w:val="24"/>
          <w:szCs w:val="24"/>
          <w:rtl/>
        </w:rPr>
        <w:t xml:space="preserve"> (שנובע מדברי </w:t>
      </w:r>
      <w:proofErr w:type="spellStart"/>
      <w:r w:rsidRPr="004112E8">
        <w:rPr>
          <w:rFonts w:cs="Arial"/>
          <w:sz w:val="24"/>
          <w:szCs w:val="24"/>
          <w:rtl/>
        </w:rPr>
        <w:t>הב"י</w:t>
      </w:r>
      <w:proofErr w:type="spellEnd"/>
      <w:r w:rsidRPr="004112E8">
        <w:rPr>
          <w:rFonts w:cs="Arial"/>
          <w:sz w:val="24"/>
          <w:szCs w:val="24"/>
          <w:rtl/>
        </w:rPr>
        <w:t xml:space="preserve"> בטור בשם </w:t>
      </w:r>
      <w:proofErr w:type="spellStart"/>
      <w:r w:rsidRPr="004112E8">
        <w:rPr>
          <w:rFonts w:cs="Arial"/>
          <w:sz w:val="24"/>
          <w:szCs w:val="24"/>
          <w:rtl/>
        </w:rPr>
        <w:t>הכל</w:t>
      </w:r>
      <w:proofErr w:type="spellEnd"/>
      <w:r w:rsidRPr="004112E8">
        <w:rPr>
          <w:rFonts w:cs="Arial"/>
          <w:sz w:val="24"/>
          <w:szCs w:val="24"/>
          <w:rtl/>
        </w:rPr>
        <w:t xml:space="preserve"> בו) כותב לפרש כפי </w:t>
      </w:r>
      <w:proofErr w:type="spellStart"/>
      <w:r w:rsidRPr="004112E8">
        <w:rPr>
          <w:rFonts w:cs="Arial"/>
          <w:sz w:val="24"/>
          <w:szCs w:val="24"/>
          <w:rtl/>
        </w:rPr>
        <w:t>שהעלתי</w:t>
      </w:r>
      <w:proofErr w:type="spellEnd"/>
      <w:r w:rsidRPr="004112E8">
        <w:rPr>
          <w:rFonts w:cs="Arial"/>
          <w:sz w:val="24"/>
          <w:szCs w:val="24"/>
          <w:rtl/>
        </w:rPr>
        <w:t xml:space="preserve"> לעיל באופן הא', והוא, </w:t>
      </w:r>
      <w:proofErr w:type="spellStart"/>
      <w:r w:rsidRPr="004112E8">
        <w:rPr>
          <w:rFonts w:cs="Arial"/>
          <w:sz w:val="24"/>
          <w:szCs w:val="24"/>
          <w:rtl/>
        </w:rPr>
        <w:t>דכל</w:t>
      </w:r>
      <w:proofErr w:type="spellEnd"/>
      <w:r w:rsidRPr="004112E8">
        <w:rPr>
          <w:rFonts w:cs="Arial"/>
          <w:sz w:val="24"/>
          <w:szCs w:val="24"/>
          <w:rtl/>
        </w:rPr>
        <w:t xml:space="preserve"> זה לא </w:t>
      </w:r>
      <w:proofErr w:type="spellStart"/>
      <w:r w:rsidRPr="004112E8">
        <w:rPr>
          <w:rFonts w:cs="Arial"/>
          <w:sz w:val="24"/>
          <w:szCs w:val="24"/>
          <w:rtl/>
        </w:rPr>
        <w:t>מיירי</w:t>
      </w:r>
      <w:proofErr w:type="spellEnd"/>
      <w:r w:rsidRPr="004112E8">
        <w:rPr>
          <w:rFonts w:cs="Arial"/>
          <w:sz w:val="24"/>
          <w:szCs w:val="24"/>
          <w:rtl/>
        </w:rPr>
        <w:t xml:space="preserve"> רק בקטן כיון </w:t>
      </w:r>
      <w:proofErr w:type="spellStart"/>
      <w:r w:rsidRPr="004112E8">
        <w:rPr>
          <w:rFonts w:cs="Arial"/>
          <w:sz w:val="24"/>
          <w:szCs w:val="24"/>
          <w:rtl/>
        </w:rPr>
        <w:t>דמדינא</w:t>
      </w:r>
      <w:proofErr w:type="spellEnd"/>
      <w:r w:rsidRPr="004112E8">
        <w:rPr>
          <w:rFonts w:cs="Arial"/>
          <w:sz w:val="24"/>
          <w:szCs w:val="24"/>
          <w:rtl/>
        </w:rPr>
        <w:t xml:space="preserve"> אין קטן עולה </w:t>
      </w:r>
      <w:proofErr w:type="spellStart"/>
      <w:r w:rsidRPr="004112E8">
        <w:rPr>
          <w:rFonts w:cs="Arial"/>
          <w:sz w:val="24"/>
          <w:szCs w:val="24"/>
          <w:rtl/>
        </w:rPr>
        <w:t>למנין</w:t>
      </w:r>
      <w:proofErr w:type="spellEnd"/>
      <w:r w:rsidRPr="004112E8">
        <w:rPr>
          <w:rFonts w:cs="Arial"/>
          <w:sz w:val="24"/>
          <w:szCs w:val="24"/>
          <w:rtl/>
        </w:rPr>
        <w:t xml:space="preserve"> שבעה קרואים וטוב לעליית נשמה לעלות ולקרות בתורה ואצל קטן לא שייך תיקון זה על כן טוב שיעלה עכ"פ להפטיר בנביא </w:t>
      </w:r>
      <w:proofErr w:type="spellStart"/>
      <w:r w:rsidRPr="004112E8">
        <w:rPr>
          <w:rFonts w:cs="Arial"/>
          <w:sz w:val="24"/>
          <w:szCs w:val="24"/>
          <w:rtl/>
        </w:rPr>
        <w:t>וכו</w:t>
      </w:r>
      <w:proofErr w:type="spellEnd"/>
      <w:r w:rsidRPr="004112E8">
        <w:rPr>
          <w:rFonts w:cs="Arial"/>
          <w:sz w:val="24"/>
          <w:szCs w:val="24"/>
          <w:rtl/>
        </w:rPr>
        <w:t xml:space="preserve">', אבל גדול שיכול לעלות </w:t>
      </w:r>
      <w:proofErr w:type="spellStart"/>
      <w:r w:rsidRPr="004112E8">
        <w:rPr>
          <w:rFonts w:cs="Arial"/>
          <w:sz w:val="24"/>
          <w:szCs w:val="24"/>
          <w:rtl/>
        </w:rPr>
        <w:t>למנין</w:t>
      </w:r>
      <w:proofErr w:type="spellEnd"/>
      <w:r w:rsidRPr="004112E8">
        <w:rPr>
          <w:rFonts w:cs="Arial"/>
          <w:sz w:val="24"/>
          <w:szCs w:val="24"/>
          <w:rtl/>
        </w:rPr>
        <w:t xml:space="preserve"> השבעה קרואים בוודאי יותר טוב שיעלה ממנין </w:t>
      </w:r>
      <w:proofErr w:type="spellStart"/>
      <w:r w:rsidRPr="004112E8">
        <w:rPr>
          <w:rFonts w:cs="Arial"/>
          <w:sz w:val="24"/>
          <w:szCs w:val="24"/>
          <w:rtl/>
        </w:rPr>
        <w:t>הז</w:t>
      </w:r>
      <w:proofErr w:type="spellEnd"/>
      <w:r w:rsidRPr="004112E8">
        <w:rPr>
          <w:rFonts w:cs="Arial"/>
          <w:sz w:val="24"/>
          <w:szCs w:val="24"/>
          <w:rtl/>
        </w:rPr>
        <w:t xml:space="preserve">' קרואים וכו' וא"כ נכון המנהג שגם בשבת שלפני </w:t>
      </w:r>
      <w:proofErr w:type="spellStart"/>
      <w:r w:rsidRPr="004112E8">
        <w:rPr>
          <w:rFonts w:cs="Arial"/>
          <w:sz w:val="24"/>
          <w:szCs w:val="24"/>
          <w:rtl/>
        </w:rPr>
        <w:t>היאצ"ט</w:t>
      </w:r>
      <w:proofErr w:type="spellEnd"/>
      <w:r w:rsidRPr="004112E8">
        <w:rPr>
          <w:rFonts w:cs="Arial"/>
          <w:sz w:val="24"/>
          <w:szCs w:val="24"/>
          <w:rtl/>
        </w:rPr>
        <w:t xml:space="preserve"> יהדרו לעלות בתורה, וכפי דברי </w:t>
      </w:r>
      <w:proofErr w:type="spellStart"/>
      <w:r w:rsidRPr="004112E8">
        <w:rPr>
          <w:rFonts w:cs="Arial"/>
          <w:sz w:val="24"/>
          <w:szCs w:val="24"/>
          <w:rtl/>
        </w:rPr>
        <w:t>הקיצושו"ע</w:t>
      </w:r>
      <w:proofErr w:type="spellEnd"/>
      <w:r w:rsidRPr="004112E8">
        <w:rPr>
          <w:rFonts w:cs="Arial"/>
          <w:sz w:val="24"/>
          <w:szCs w:val="24"/>
          <w:rtl/>
        </w:rPr>
        <w:t xml:space="preserve"> סו"ס ע"ח, ולא דווקא להפטיר בנביא אלא אדרבה להיות ממנין </w:t>
      </w:r>
      <w:proofErr w:type="spellStart"/>
      <w:r w:rsidRPr="004112E8">
        <w:rPr>
          <w:rFonts w:cs="Arial"/>
          <w:sz w:val="24"/>
          <w:szCs w:val="24"/>
          <w:rtl/>
        </w:rPr>
        <w:t>הז</w:t>
      </w:r>
      <w:proofErr w:type="spellEnd"/>
      <w:r w:rsidRPr="004112E8">
        <w:rPr>
          <w:rFonts w:cs="Arial"/>
          <w:sz w:val="24"/>
          <w:szCs w:val="24"/>
          <w:rtl/>
        </w:rPr>
        <w:t xml:space="preserve">' קרואים עיין שם. </w:t>
      </w:r>
    </w:p>
    <w:p w:rsidR="004112E8" w:rsidRPr="004112E8" w:rsidRDefault="004112E8" w:rsidP="004112E8">
      <w:pPr>
        <w:rPr>
          <w:sz w:val="24"/>
          <w:szCs w:val="24"/>
          <w:rtl/>
        </w:rPr>
      </w:pPr>
      <w:r w:rsidRPr="004112E8">
        <w:rPr>
          <w:rFonts w:cs="Arial"/>
          <w:sz w:val="24"/>
          <w:szCs w:val="24"/>
          <w:rtl/>
        </w:rPr>
        <w:t xml:space="preserve">אלא </w:t>
      </w:r>
      <w:proofErr w:type="spellStart"/>
      <w:r w:rsidRPr="004112E8">
        <w:rPr>
          <w:rFonts w:cs="Arial"/>
          <w:sz w:val="24"/>
          <w:szCs w:val="24"/>
          <w:rtl/>
        </w:rPr>
        <w:t>דלאחר</w:t>
      </w:r>
      <w:proofErr w:type="spellEnd"/>
      <w:r w:rsidRPr="004112E8">
        <w:rPr>
          <w:rFonts w:cs="Arial"/>
          <w:sz w:val="24"/>
          <w:szCs w:val="24"/>
          <w:rtl/>
        </w:rPr>
        <w:t xml:space="preserve"> מיכן מוסיף הספר שם וכותב, </w:t>
      </w:r>
      <w:proofErr w:type="spellStart"/>
      <w:r w:rsidRPr="004112E8">
        <w:rPr>
          <w:rFonts w:cs="Arial"/>
          <w:sz w:val="24"/>
          <w:szCs w:val="24"/>
          <w:rtl/>
        </w:rPr>
        <w:t>דשוב</w:t>
      </w:r>
      <w:proofErr w:type="spellEnd"/>
      <w:r w:rsidRPr="004112E8">
        <w:rPr>
          <w:rFonts w:cs="Arial"/>
          <w:sz w:val="24"/>
          <w:szCs w:val="24"/>
          <w:rtl/>
        </w:rPr>
        <w:t xml:space="preserve"> נפל ברעיונו טעם למנהג זה להפטיר בנביא בשבת שלפני </w:t>
      </w:r>
      <w:proofErr w:type="spellStart"/>
      <w:r w:rsidRPr="004112E8">
        <w:rPr>
          <w:rFonts w:cs="Arial"/>
          <w:sz w:val="24"/>
          <w:szCs w:val="24"/>
          <w:rtl/>
        </w:rPr>
        <w:t>היא"צ</w:t>
      </w:r>
      <w:proofErr w:type="spellEnd"/>
      <w:r w:rsidRPr="004112E8">
        <w:rPr>
          <w:rFonts w:cs="Arial"/>
          <w:sz w:val="24"/>
          <w:szCs w:val="24"/>
          <w:rtl/>
        </w:rPr>
        <w:t xml:space="preserve">, מפני, כי בעל ההפטרה אומר' גם כן הברכות, ובברכות האלו אנו </w:t>
      </w:r>
      <w:r w:rsidRPr="004112E8">
        <w:rPr>
          <w:rFonts w:cs="Arial"/>
          <w:sz w:val="24"/>
          <w:szCs w:val="24"/>
          <w:rtl/>
        </w:rPr>
        <w:lastRenderedPageBreak/>
        <w:t xml:space="preserve">מתפללים על ביאת המשיח ועל החזרת מלכות בית דוד ב"ב, וא"כ הוי דוגמת הקדיש, על כן נכון גם להפטיר בנביא בין יתום תוך י"ב חדש בין בעל </w:t>
      </w:r>
      <w:proofErr w:type="spellStart"/>
      <w:r w:rsidRPr="004112E8">
        <w:rPr>
          <w:rFonts w:cs="Arial"/>
          <w:sz w:val="24"/>
          <w:szCs w:val="24"/>
          <w:rtl/>
        </w:rPr>
        <w:t>היאצ"ט</w:t>
      </w:r>
      <w:proofErr w:type="spellEnd"/>
      <w:r w:rsidRPr="004112E8">
        <w:rPr>
          <w:rFonts w:cs="Arial"/>
          <w:sz w:val="24"/>
          <w:szCs w:val="24"/>
          <w:rtl/>
        </w:rPr>
        <w:t xml:space="preserve"> ע"ש. </w:t>
      </w:r>
    </w:p>
    <w:p w:rsidR="004112E8" w:rsidRPr="004112E8" w:rsidRDefault="004112E8" w:rsidP="004112E8">
      <w:pPr>
        <w:rPr>
          <w:sz w:val="24"/>
          <w:szCs w:val="24"/>
        </w:rPr>
      </w:pPr>
      <w:r w:rsidRPr="004112E8">
        <w:rPr>
          <w:rFonts w:cs="Arial"/>
          <w:sz w:val="24"/>
          <w:szCs w:val="24"/>
          <w:rtl/>
        </w:rPr>
        <w:t xml:space="preserve">והמעיין בספר שם רואה בעליל כי הטעם הנוסף הזה שהוסיף בעל התשובה שם, הוא טעם </w:t>
      </w:r>
      <w:proofErr w:type="spellStart"/>
      <w:r w:rsidRPr="004112E8">
        <w:rPr>
          <w:rFonts w:cs="Arial"/>
          <w:sz w:val="24"/>
          <w:szCs w:val="24"/>
          <w:rtl/>
        </w:rPr>
        <w:t>מדידיה</w:t>
      </w:r>
      <w:proofErr w:type="spellEnd"/>
      <w:r w:rsidRPr="004112E8">
        <w:rPr>
          <w:rFonts w:cs="Arial"/>
          <w:sz w:val="24"/>
          <w:szCs w:val="24"/>
          <w:rtl/>
        </w:rPr>
        <w:t xml:space="preserve"> לישוב המנהג, אבל לא שפירש כן </w:t>
      </w:r>
      <w:proofErr w:type="spellStart"/>
      <w:r w:rsidRPr="004112E8">
        <w:rPr>
          <w:rFonts w:cs="Arial"/>
          <w:sz w:val="24"/>
          <w:szCs w:val="24"/>
          <w:rtl/>
        </w:rPr>
        <w:t>בכוו</w:t>
      </w:r>
      <w:proofErr w:type="spellEnd"/>
      <w:r w:rsidRPr="004112E8">
        <w:rPr>
          <w:rFonts w:cs="Arial"/>
          <w:sz w:val="24"/>
          <w:szCs w:val="24"/>
          <w:rtl/>
        </w:rPr>
        <w:t xml:space="preserve">' </w:t>
      </w:r>
      <w:proofErr w:type="spellStart"/>
      <w:r w:rsidRPr="004112E8">
        <w:rPr>
          <w:rFonts w:cs="Arial"/>
          <w:sz w:val="24"/>
          <w:szCs w:val="24"/>
          <w:rtl/>
        </w:rPr>
        <w:t>הרמ"א</w:t>
      </w:r>
      <w:proofErr w:type="spellEnd"/>
      <w:r w:rsidRPr="004112E8">
        <w:rPr>
          <w:rFonts w:cs="Arial"/>
          <w:sz w:val="24"/>
          <w:szCs w:val="24"/>
          <w:rtl/>
        </w:rPr>
        <w:t xml:space="preserve">, </w:t>
      </w:r>
      <w:proofErr w:type="spellStart"/>
      <w:r w:rsidRPr="004112E8">
        <w:rPr>
          <w:rFonts w:cs="Arial"/>
          <w:sz w:val="24"/>
          <w:szCs w:val="24"/>
          <w:rtl/>
        </w:rPr>
        <w:t>דבזה</w:t>
      </w:r>
      <w:proofErr w:type="spellEnd"/>
      <w:r w:rsidRPr="004112E8">
        <w:rPr>
          <w:rFonts w:cs="Arial"/>
          <w:sz w:val="24"/>
          <w:szCs w:val="24"/>
          <w:rtl/>
        </w:rPr>
        <w:t xml:space="preserve"> נשאר בדעתו </w:t>
      </w:r>
      <w:proofErr w:type="spellStart"/>
      <w:r w:rsidRPr="004112E8">
        <w:rPr>
          <w:rFonts w:cs="Arial"/>
          <w:sz w:val="24"/>
          <w:szCs w:val="24"/>
          <w:rtl/>
        </w:rPr>
        <w:t>דהרמ"א</w:t>
      </w:r>
      <w:proofErr w:type="spellEnd"/>
      <w:r w:rsidRPr="004112E8">
        <w:rPr>
          <w:rFonts w:cs="Arial"/>
          <w:sz w:val="24"/>
          <w:szCs w:val="24"/>
          <w:rtl/>
        </w:rPr>
        <w:t xml:space="preserve"> לא </w:t>
      </w:r>
      <w:proofErr w:type="spellStart"/>
      <w:r w:rsidRPr="004112E8">
        <w:rPr>
          <w:rFonts w:cs="Arial"/>
          <w:sz w:val="24"/>
          <w:szCs w:val="24"/>
          <w:rtl/>
        </w:rPr>
        <w:t>מיירי</w:t>
      </w:r>
      <w:proofErr w:type="spellEnd"/>
      <w:r w:rsidRPr="004112E8">
        <w:rPr>
          <w:rFonts w:cs="Arial"/>
          <w:sz w:val="24"/>
          <w:szCs w:val="24"/>
          <w:rtl/>
        </w:rPr>
        <w:t xml:space="preserve"> רק בקטן, ובאשר על כן מסיים בעל התשובה שם וכותב, </w:t>
      </w:r>
      <w:proofErr w:type="spellStart"/>
      <w:r w:rsidRPr="004112E8">
        <w:rPr>
          <w:rFonts w:cs="Arial"/>
          <w:sz w:val="24"/>
          <w:szCs w:val="24"/>
          <w:rtl/>
        </w:rPr>
        <w:t>דאמנם</w:t>
      </w:r>
      <w:proofErr w:type="spellEnd"/>
      <w:r w:rsidRPr="004112E8">
        <w:rPr>
          <w:rFonts w:cs="Arial"/>
          <w:sz w:val="24"/>
          <w:szCs w:val="24"/>
          <w:rtl/>
        </w:rPr>
        <w:t xml:space="preserve"> כיון דלא נזכר מנהג זה ולא מצא אותו בספרים על כן אין להתקוטט בשביל זה ודי אם הבעל </w:t>
      </w:r>
      <w:proofErr w:type="spellStart"/>
      <w:r w:rsidRPr="004112E8">
        <w:rPr>
          <w:rFonts w:cs="Arial"/>
          <w:sz w:val="24"/>
          <w:szCs w:val="24"/>
          <w:rtl/>
        </w:rPr>
        <w:t>יא"צ</w:t>
      </w:r>
      <w:proofErr w:type="spellEnd"/>
      <w:r w:rsidRPr="004112E8">
        <w:rPr>
          <w:rFonts w:cs="Arial"/>
          <w:sz w:val="24"/>
          <w:szCs w:val="24"/>
          <w:rtl/>
        </w:rPr>
        <w:t xml:space="preserve"> יעלה לתורה ממנין </w:t>
      </w:r>
      <w:proofErr w:type="spellStart"/>
      <w:r w:rsidRPr="004112E8">
        <w:rPr>
          <w:rFonts w:cs="Arial"/>
          <w:sz w:val="24"/>
          <w:szCs w:val="24"/>
          <w:rtl/>
        </w:rPr>
        <w:t>הז</w:t>
      </w:r>
      <w:proofErr w:type="spellEnd"/>
      <w:r w:rsidRPr="004112E8">
        <w:rPr>
          <w:rFonts w:cs="Arial"/>
          <w:sz w:val="24"/>
          <w:szCs w:val="24"/>
          <w:rtl/>
        </w:rPr>
        <w:t xml:space="preserve">' קרואים </w:t>
      </w:r>
      <w:proofErr w:type="spellStart"/>
      <w:r w:rsidRPr="004112E8">
        <w:rPr>
          <w:rFonts w:cs="Arial"/>
          <w:sz w:val="24"/>
          <w:szCs w:val="24"/>
          <w:rtl/>
        </w:rPr>
        <w:t>יעו"ש</w:t>
      </w:r>
      <w:proofErr w:type="spellEnd"/>
      <w:r w:rsidRPr="004112E8">
        <w:rPr>
          <w:rFonts w:cs="Arial"/>
          <w:sz w:val="24"/>
          <w:szCs w:val="24"/>
          <w:rtl/>
        </w:rPr>
        <w:t>.</w:t>
      </w:r>
    </w:p>
    <w:sectPr w:rsidR="004112E8" w:rsidRPr="004112E8" w:rsidSect="008F33F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2E8"/>
    <w:rsid w:val="000146F1"/>
    <w:rsid w:val="004112E8"/>
    <w:rsid w:val="008F33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67439"/>
  <w15:chartTrackingRefBased/>
  <w15:docId w15:val="{B169745C-230C-4DFA-9D3F-9EE6BDFB1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621</Words>
  <Characters>3107</Characters>
  <Application>Microsoft Office Word</Application>
  <DocSecurity>0</DocSecurity>
  <Lines>25</Lines>
  <Paragraphs>7</Paragraphs>
  <ScaleCrop>false</ScaleCrop>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2022-09-30T12:43:00Z</dcterms:created>
  <dcterms:modified xsi:type="dcterms:W3CDTF">2022-09-30T12:46:00Z</dcterms:modified>
</cp:coreProperties>
</file>