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721B" w:rsidRPr="00EE721B" w:rsidRDefault="00EE721B" w:rsidP="00222598">
      <w:pPr>
        <w:pStyle w:val="a3"/>
        <w:jc w:val="both"/>
        <w:rPr>
          <w:b/>
          <w:bCs/>
          <w:sz w:val="44"/>
          <w:szCs w:val="44"/>
          <w:rtl/>
        </w:rPr>
      </w:pPr>
      <w:r>
        <w:rPr>
          <w:rFonts w:hint="cs"/>
          <w:b/>
          <w:bCs/>
          <w:sz w:val="44"/>
          <w:szCs w:val="44"/>
          <w:rtl/>
        </w:rPr>
        <w:t xml:space="preserve">                           </w:t>
      </w:r>
      <w:r w:rsidRPr="00EE721B">
        <w:rPr>
          <w:rFonts w:hint="cs"/>
          <w:b/>
          <w:bCs/>
          <w:sz w:val="44"/>
          <w:szCs w:val="44"/>
          <w:rtl/>
        </w:rPr>
        <w:t xml:space="preserve">פרק ח                                               </w:t>
      </w:r>
    </w:p>
    <w:p w:rsidR="00EE721B" w:rsidRPr="00EE721B" w:rsidRDefault="007C2C94" w:rsidP="00222598">
      <w:pPr>
        <w:pStyle w:val="a3"/>
        <w:jc w:val="both"/>
        <w:rPr>
          <w:b/>
          <w:bCs/>
          <w:sz w:val="44"/>
          <w:szCs w:val="44"/>
        </w:rPr>
      </w:pPr>
      <w:r>
        <w:rPr>
          <w:rFonts w:hint="cs"/>
          <w:b/>
          <w:bCs/>
          <w:sz w:val="44"/>
          <w:szCs w:val="44"/>
          <w:rtl/>
        </w:rPr>
        <w:t xml:space="preserve">      </w:t>
      </w:r>
      <w:r w:rsidR="00EE721B">
        <w:rPr>
          <w:rFonts w:hint="cs"/>
          <w:b/>
          <w:bCs/>
          <w:sz w:val="44"/>
          <w:szCs w:val="44"/>
          <w:rtl/>
        </w:rPr>
        <w:t xml:space="preserve">                </w:t>
      </w:r>
      <w:r w:rsidR="00EE721B" w:rsidRPr="00EE721B">
        <w:rPr>
          <w:rFonts w:hint="cs"/>
          <w:b/>
          <w:bCs/>
          <w:sz w:val="44"/>
          <w:szCs w:val="44"/>
          <w:rtl/>
        </w:rPr>
        <w:t xml:space="preserve">  צרכי הרבים </w:t>
      </w:r>
    </w:p>
    <w:p w:rsidR="001A47FA" w:rsidRDefault="001A47FA" w:rsidP="00222598">
      <w:pPr>
        <w:pStyle w:val="a3"/>
        <w:jc w:val="both"/>
        <w:rPr>
          <w:b/>
          <w:bCs/>
          <w:sz w:val="28"/>
          <w:szCs w:val="28"/>
          <w:rtl/>
        </w:rPr>
      </w:pPr>
    </w:p>
    <w:p w:rsidR="001A47FA" w:rsidRPr="001A47FA" w:rsidRDefault="001A47FA" w:rsidP="00222598">
      <w:pPr>
        <w:pStyle w:val="a3"/>
        <w:jc w:val="both"/>
        <w:rPr>
          <w:b/>
          <w:bCs/>
          <w:sz w:val="28"/>
          <w:szCs w:val="28"/>
        </w:rPr>
      </w:pPr>
      <w:r>
        <w:rPr>
          <w:rFonts w:hint="cs"/>
          <w:b/>
          <w:bCs/>
          <w:sz w:val="28"/>
          <w:szCs w:val="28"/>
          <w:rtl/>
        </w:rPr>
        <w:t xml:space="preserve">                                    </w:t>
      </w:r>
      <w:r w:rsidRPr="001A47FA">
        <w:rPr>
          <w:rFonts w:hint="cs"/>
          <w:b/>
          <w:bCs/>
          <w:sz w:val="28"/>
          <w:szCs w:val="28"/>
          <w:rtl/>
        </w:rPr>
        <w:t>גדרי וכללי צרכי רבים</w:t>
      </w:r>
    </w:p>
    <w:p w:rsidR="009B3BF2" w:rsidRDefault="00B62080" w:rsidP="00222598">
      <w:pPr>
        <w:pStyle w:val="a3"/>
        <w:numPr>
          <w:ilvl w:val="0"/>
          <w:numId w:val="1"/>
        </w:numPr>
        <w:jc w:val="both"/>
        <w:rPr>
          <w:sz w:val="28"/>
          <w:szCs w:val="28"/>
        </w:rPr>
      </w:pPr>
      <w:r>
        <w:rPr>
          <w:rFonts w:hint="cs"/>
          <w:sz w:val="28"/>
          <w:szCs w:val="28"/>
          <w:rtl/>
        </w:rPr>
        <w:t>מותר</w:t>
      </w:r>
      <w:r w:rsidR="00EE721B" w:rsidRPr="009B3BF2">
        <w:rPr>
          <w:rFonts w:hint="cs"/>
          <w:sz w:val="28"/>
          <w:szCs w:val="28"/>
          <w:rtl/>
        </w:rPr>
        <w:t xml:space="preserve"> לעשות מלאכה בחול המועד כאשר המלאכה היא לצורך הרבים</w:t>
      </w:r>
      <w:r w:rsidR="00EE721B" w:rsidRPr="009B3BF2">
        <w:rPr>
          <w:rStyle w:val="a6"/>
          <w:sz w:val="28"/>
          <w:szCs w:val="28"/>
          <w:rtl/>
        </w:rPr>
        <w:footnoteReference w:id="1"/>
      </w:r>
      <w:r w:rsidR="00EE721B" w:rsidRPr="009B3BF2">
        <w:rPr>
          <w:rFonts w:hint="cs"/>
          <w:sz w:val="28"/>
          <w:szCs w:val="28"/>
          <w:rtl/>
        </w:rPr>
        <w:t xml:space="preserve">, </w:t>
      </w:r>
      <w:r w:rsidR="009B3BF2" w:rsidRPr="00D50571">
        <w:rPr>
          <w:rFonts w:hint="cs"/>
          <w:sz w:val="28"/>
          <w:szCs w:val="28"/>
          <w:rtl/>
        </w:rPr>
        <w:t>אלא שיש הבדלים בין סוגי ה</w:t>
      </w:r>
      <w:r w:rsidR="009B3BF2">
        <w:rPr>
          <w:rFonts w:hint="cs"/>
          <w:sz w:val="28"/>
          <w:szCs w:val="28"/>
          <w:rtl/>
        </w:rPr>
        <w:t>צרכים השונים</w:t>
      </w:r>
      <w:r w:rsidR="009B3BF2" w:rsidRPr="00D50571">
        <w:rPr>
          <w:rFonts w:hint="cs"/>
          <w:sz w:val="28"/>
          <w:szCs w:val="28"/>
          <w:rtl/>
        </w:rPr>
        <w:t xml:space="preserve"> ובין סוגי המלאכות אם הן מעשה אומן או מעשה הדיוט ואם הן כרוכות בטירחה רבה או לא, וכמו שיתבאר בסעיפים הבאים</w:t>
      </w:r>
      <w:r w:rsidR="009B3BF2">
        <w:rPr>
          <w:rFonts w:hint="cs"/>
          <w:sz w:val="28"/>
          <w:szCs w:val="28"/>
          <w:rtl/>
        </w:rPr>
        <w:t>.</w:t>
      </w:r>
    </w:p>
    <w:p w:rsidR="009B3BF2" w:rsidRDefault="009B3BF2" w:rsidP="00222598">
      <w:pPr>
        <w:pStyle w:val="a3"/>
        <w:numPr>
          <w:ilvl w:val="0"/>
          <w:numId w:val="1"/>
        </w:numPr>
        <w:jc w:val="both"/>
        <w:rPr>
          <w:sz w:val="28"/>
          <w:szCs w:val="28"/>
        </w:rPr>
      </w:pPr>
      <w:r>
        <w:rPr>
          <w:rFonts w:hint="cs"/>
          <w:sz w:val="28"/>
          <w:szCs w:val="28"/>
          <w:rtl/>
        </w:rPr>
        <w:t>מותר לעשות במועד לצרכי הרבים כל מלאכה שאינה מעשה אומן, ו</w:t>
      </w:r>
      <w:r w:rsidR="00EE721B" w:rsidRPr="009B3BF2">
        <w:rPr>
          <w:rFonts w:hint="cs"/>
          <w:sz w:val="28"/>
          <w:szCs w:val="28"/>
          <w:rtl/>
        </w:rPr>
        <w:t>אפילו כשאין הרבים צריכים את הדבר בחול המועד עצמו אלא לאחריו</w:t>
      </w:r>
      <w:r w:rsidR="00EE721B" w:rsidRPr="009B3BF2">
        <w:rPr>
          <w:rStyle w:val="a6"/>
          <w:sz w:val="28"/>
          <w:szCs w:val="28"/>
          <w:rtl/>
        </w:rPr>
        <w:footnoteReference w:id="2"/>
      </w:r>
      <w:r w:rsidR="00EE721B" w:rsidRPr="009B3BF2">
        <w:rPr>
          <w:rFonts w:hint="cs"/>
          <w:sz w:val="28"/>
          <w:szCs w:val="28"/>
          <w:rtl/>
        </w:rPr>
        <w:t xml:space="preserve">, אבל מלאכת אומן אסור לעשות </w:t>
      </w:r>
      <w:r>
        <w:rPr>
          <w:rFonts w:hint="cs"/>
          <w:sz w:val="28"/>
          <w:szCs w:val="28"/>
          <w:rtl/>
        </w:rPr>
        <w:t xml:space="preserve">במועד </w:t>
      </w:r>
      <w:r w:rsidR="00EE721B" w:rsidRPr="009B3BF2">
        <w:rPr>
          <w:rFonts w:hint="cs"/>
          <w:sz w:val="28"/>
          <w:szCs w:val="28"/>
          <w:rtl/>
        </w:rPr>
        <w:t>אפילו לצורך הרבים</w:t>
      </w:r>
      <w:r w:rsidR="00EE721B" w:rsidRPr="009B3BF2">
        <w:rPr>
          <w:rStyle w:val="a6"/>
          <w:sz w:val="28"/>
          <w:szCs w:val="28"/>
          <w:rtl/>
        </w:rPr>
        <w:footnoteReference w:id="3"/>
      </w:r>
      <w:r w:rsidR="00EE721B" w:rsidRPr="009B3BF2">
        <w:rPr>
          <w:rFonts w:hint="cs"/>
          <w:sz w:val="28"/>
          <w:szCs w:val="28"/>
          <w:rtl/>
        </w:rPr>
        <w:t>, אלא אם כן הרבים צריכים את הדבר בחול המועד עצמו, ואז מותרת כל מלאכה ואפילו מלאכת אומן</w:t>
      </w:r>
      <w:r w:rsidR="00EE721B" w:rsidRPr="009B3BF2">
        <w:rPr>
          <w:rStyle w:val="a6"/>
          <w:sz w:val="28"/>
          <w:szCs w:val="28"/>
          <w:rtl/>
        </w:rPr>
        <w:footnoteReference w:id="4"/>
      </w:r>
      <w:r w:rsidR="00EE721B" w:rsidRPr="009B3BF2">
        <w:rPr>
          <w:rFonts w:hint="cs"/>
          <w:sz w:val="28"/>
          <w:szCs w:val="28"/>
          <w:rtl/>
        </w:rPr>
        <w:t>.</w:t>
      </w:r>
    </w:p>
    <w:p w:rsidR="00B62080" w:rsidRDefault="00EE721B" w:rsidP="00222598">
      <w:pPr>
        <w:pStyle w:val="a3"/>
        <w:numPr>
          <w:ilvl w:val="0"/>
          <w:numId w:val="1"/>
        </w:numPr>
        <w:jc w:val="both"/>
        <w:rPr>
          <w:sz w:val="28"/>
          <w:szCs w:val="28"/>
        </w:rPr>
      </w:pPr>
      <w:r w:rsidRPr="009B3BF2">
        <w:rPr>
          <w:rFonts w:hint="cs"/>
          <w:sz w:val="28"/>
          <w:szCs w:val="28"/>
          <w:rtl/>
        </w:rPr>
        <w:t xml:space="preserve">מה שהתירו לצורך הרבים אפילו במלאכת אומן, אין זה אלא בדברים </w:t>
      </w:r>
      <w:r w:rsidR="00845AC9">
        <w:rPr>
          <w:rFonts w:hint="cs"/>
          <w:sz w:val="28"/>
          <w:szCs w:val="28"/>
          <w:rtl/>
        </w:rPr>
        <w:t>שהם לצרכי</w:t>
      </w:r>
      <w:r w:rsidRPr="009B3BF2">
        <w:rPr>
          <w:rFonts w:hint="cs"/>
          <w:sz w:val="28"/>
          <w:szCs w:val="28"/>
          <w:rtl/>
        </w:rPr>
        <w:t xml:space="preserve"> הגוף, וכגון </w:t>
      </w:r>
      <w:r w:rsidR="00FA62B1">
        <w:rPr>
          <w:rFonts w:hint="cs"/>
          <w:sz w:val="28"/>
          <w:szCs w:val="28"/>
          <w:rtl/>
        </w:rPr>
        <w:t xml:space="preserve">תשתיות המים </w:t>
      </w:r>
      <w:r w:rsidR="004E40D3">
        <w:rPr>
          <w:rFonts w:hint="cs"/>
          <w:sz w:val="28"/>
          <w:szCs w:val="28"/>
          <w:rtl/>
        </w:rPr>
        <w:t xml:space="preserve">והביוב </w:t>
      </w:r>
      <w:r w:rsidR="00FA62B1">
        <w:rPr>
          <w:rFonts w:hint="cs"/>
          <w:sz w:val="28"/>
          <w:szCs w:val="28"/>
          <w:rtl/>
        </w:rPr>
        <w:t xml:space="preserve">והחשמל </w:t>
      </w:r>
      <w:r w:rsidR="004E40D3">
        <w:rPr>
          <w:rFonts w:hint="cs"/>
          <w:sz w:val="28"/>
          <w:szCs w:val="28"/>
          <w:rtl/>
        </w:rPr>
        <w:t>במקומות ציבוריים א</w:t>
      </w:r>
      <w:r w:rsidR="00FA62B1">
        <w:rPr>
          <w:rFonts w:hint="cs"/>
          <w:sz w:val="28"/>
          <w:szCs w:val="28"/>
          <w:rtl/>
        </w:rPr>
        <w:t>ו</w:t>
      </w:r>
      <w:r w:rsidR="004E40D3">
        <w:rPr>
          <w:rFonts w:hint="cs"/>
          <w:sz w:val="28"/>
          <w:szCs w:val="28"/>
          <w:rtl/>
        </w:rPr>
        <w:t xml:space="preserve"> </w:t>
      </w:r>
      <w:r w:rsidRPr="009B3BF2">
        <w:rPr>
          <w:rFonts w:hint="cs"/>
          <w:sz w:val="28"/>
          <w:szCs w:val="28"/>
          <w:rtl/>
        </w:rPr>
        <w:t xml:space="preserve">מקוואות וכבישים ומדרכות </w:t>
      </w:r>
      <w:r w:rsidR="004E40D3">
        <w:rPr>
          <w:rFonts w:hint="cs"/>
          <w:sz w:val="28"/>
          <w:szCs w:val="28"/>
          <w:rtl/>
        </w:rPr>
        <w:t xml:space="preserve">או פינוי-הזבל </w:t>
      </w:r>
      <w:r w:rsidRPr="009B3BF2">
        <w:rPr>
          <w:rFonts w:hint="cs"/>
          <w:sz w:val="28"/>
          <w:szCs w:val="28"/>
          <w:rtl/>
        </w:rPr>
        <w:t>וכיוצא בזה</w:t>
      </w:r>
      <w:r w:rsidR="00B62080">
        <w:rPr>
          <w:rFonts w:hint="cs"/>
          <w:sz w:val="28"/>
          <w:szCs w:val="28"/>
          <w:rtl/>
        </w:rPr>
        <w:t>.</w:t>
      </w:r>
    </w:p>
    <w:p w:rsidR="00EE721B" w:rsidRPr="009B3BF2" w:rsidRDefault="00EE721B" w:rsidP="00B62080">
      <w:pPr>
        <w:pStyle w:val="a3"/>
        <w:jc w:val="both"/>
        <w:rPr>
          <w:sz w:val="28"/>
          <w:szCs w:val="28"/>
        </w:rPr>
      </w:pPr>
      <w:r w:rsidRPr="009B3BF2">
        <w:rPr>
          <w:rFonts w:hint="cs"/>
          <w:sz w:val="28"/>
          <w:szCs w:val="28"/>
          <w:rtl/>
        </w:rPr>
        <w:t>אבל שאר דברים הנצרכים לרבים</w:t>
      </w:r>
      <w:r w:rsidR="00334CE5">
        <w:rPr>
          <w:rFonts w:hint="cs"/>
          <w:sz w:val="28"/>
          <w:szCs w:val="28"/>
          <w:rtl/>
        </w:rPr>
        <w:t xml:space="preserve"> שאינם מצרכי הגוף</w:t>
      </w:r>
      <w:r w:rsidRPr="009B3BF2">
        <w:rPr>
          <w:rFonts w:hint="cs"/>
          <w:sz w:val="28"/>
          <w:szCs w:val="28"/>
          <w:rtl/>
        </w:rPr>
        <w:t xml:space="preserve">, </w:t>
      </w:r>
      <w:r w:rsidR="00845AC9">
        <w:rPr>
          <w:rFonts w:hint="cs"/>
          <w:sz w:val="28"/>
          <w:szCs w:val="28"/>
          <w:rtl/>
        </w:rPr>
        <w:t xml:space="preserve">וכגון צרכי מצוה שונים או עניני ציבור כמו מינוי גבאים וכדומה, </w:t>
      </w:r>
      <w:r w:rsidRPr="009B3BF2">
        <w:rPr>
          <w:rFonts w:hint="cs"/>
          <w:sz w:val="28"/>
          <w:szCs w:val="28"/>
          <w:rtl/>
        </w:rPr>
        <w:t xml:space="preserve">לא התירו בהם </w:t>
      </w:r>
      <w:r w:rsidR="001A47FA">
        <w:rPr>
          <w:rFonts w:hint="cs"/>
          <w:sz w:val="28"/>
          <w:szCs w:val="28"/>
          <w:rtl/>
        </w:rPr>
        <w:t xml:space="preserve">מלאכה </w:t>
      </w:r>
      <w:r w:rsidRPr="009B3BF2">
        <w:rPr>
          <w:rFonts w:hint="cs"/>
          <w:sz w:val="28"/>
          <w:szCs w:val="28"/>
          <w:rtl/>
        </w:rPr>
        <w:t>אפילו כשהרבים צריכים להם במועד אלא במעשה-הדיוט</w:t>
      </w:r>
      <w:r w:rsidR="00334CE5">
        <w:rPr>
          <w:rFonts w:hint="cs"/>
          <w:sz w:val="28"/>
          <w:szCs w:val="28"/>
          <w:rtl/>
        </w:rPr>
        <w:t xml:space="preserve">, </w:t>
      </w:r>
      <w:r w:rsidR="001A47FA">
        <w:rPr>
          <w:rFonts w:hint="cs"/>
          <w:sz w:val="28"/>
          <w:szCs w:val="28"/>
          <w:rtl/>
        </w:rPr>
        <w:t>ו</w:t>
      </w:r>
      <w:r w:rsidR="00334CE5">
        <w:rPr>
          <w:rFonts w:hint="cs"/>
          <w:sz w:val="28"/>
          <w:szCs w:val="28"/>
          <w:rtl/>
        </w:rPr>
        <w:t>הרי הם ככל צורך המועד ואינ</w:t>
      </w:r>
      <w:r w:rsidR="001A47FA">
        <w:rPr>
          <w:rFonts w:hint="cs"/>
          <w:sz w:val="28"/>
          <w:szCs w:val="28"/>
          <w:rtl/>
        </w:rPr>
        <w:t>ם</w:t>
      </w:r>
      <w:r w:rsidR="00334CE5">
        <w:rPr>
          <w:rFonts w:hint="cs"/>
          <w:sz w:val="28"/>
          <w:szCs w:val="28"/>
          <w:rtl/>
        </w:rPr>
        <w:t xml:space="preserve"> מכלל "צרכי רבים", וראה גם בהערה</w:t>
      </w:r>
      <w:r w:rsidRPr="009B3BF2">
        <w:rPr>
          <w:rStyle w:val="a6"/>
          <w:sz w:val="28"/>
          <w:szCs w:val="28"/>
          <w:rtl/>
        </w:rPr>
        <w:footnoteReference w:id="5"/>
      </w:r>
      <w:r w:rsidR="00A162C7">
        <w:rPr>
          <w:rFonts w:hint="cs"/>
          <w:sz w:val="28"/>
          <w:szCs w:val="28"/>
          <w:rtl/>
        </w:rPr>
        <w:t>, ולהלן יתבארו אופנים רבים הנחשבים או שאינם נחשבים כצרכי הגוף.</w:t>
      </w:r>
    </w:p>
    <w:p w:rsidR="009F70C3" w:rsidRDefault="009F70C3" w:rsidP="00222598">
      <w:pPr>
        <w:pStyle w:val="a3"/>
        <w:numPr>
          <w:ilvl w:val="0"/>
          <w:numId w:val="1"/>
        </w:numPr>
        <w:jc w:val="both"/>
        <w:rPr>
          <w:sz w:val="28"/>
          <w:szCs w:val="28"/>
        </w:rPr>
      </w:pPr>
      <w:r>
        <w:rPr>
          <w:rFonts w:hint="cs"/>
          <w:sz w:val="28"/>
          <w:szCs w:val="28"/>
          <w:rtl/>
        </w:rPr>
        <w:lastRenderedPageBreak/>
        <w:t>ישנם  צרכי-מצוה שיש להחשיבם כצרכי-רבים אשר מותרת כל מלאכה לתיקונם ואפילו מלאכת אומן, וכגון תיקון ספר-תורה כאשר אין לציבור ספר-תורה אחר לקרוא בו, וראה בהערה</w:t>
      </w:r>
      <w:r>
        <w:rPr>
          <w:rStyle w:val="a6"/>
          <w:sz w:val="28"/>
          <w:szCs w:val="28"/>
          <w:rtl/>
        </w:rPr>
        <w:footnoteReference w:id="6"/>
      </w:r>
      <w:r>
        <w:rPr>
          <w:rFonts w:hint="cs"/>
          <w:sz w:val="28"/>
          <w:szCs w:val="28"/>
          <w:rtl/>
        </w:rPr>
        <w:t>.</w:t>
      </w:r>
    </w:p>
    <w:p w:rsidR="00334CE5" w:rsidRDefault="00EE721B" w:rsidP="00222598">
      <w:pPr>
        <w:pStyle w:val="a3"/>
        <w:numPr>
          <w:ilvl w:val="0"/>
          <w:numId w:val="1"/>
        </w:numPr>
        <w:jc w:val="both"/>
        <w:rPr>
          <w:sz w:val="28"/>
          <w:szCs w:val="28"/>
        </w:rPr>
      </w:pPr>
      <w:r w:rsidRPr="00334CE5">
        <w:rPr>
          <w:rFonts w:hint="cs"/>
          <w:sz w:val="28"/>
          <w:szCs w:val="28"/>
          <w:rtl/>
        </w:rPr>
        <w:t>כשהתירו לעשות מלאכה לצורך הרבים, התירוה אפילו אם היא כרוכה בטירחה רבה, וגם מותר לתכנן מראש לפני חול המועד לעשות את המלאכה בחול המועד שיש בו זמן פנוי, וכן מותר אפילו אם המלאכה נעשית בפרהסיא ובפרסום גדול, וכל זה הוא אפילו אם הרבים צריכים את הדבר רק לאחר חול המועד, וכל שכן אם הרבים צריכים את הדבר בחול המועד עצמו</w:t>
      </w:r>
      <w:r w:rsidR="001A47FA">
        <w:rPr>
          <w:rStyle w:val="a6"/>
          <w:sz w:val="28"/>
          <w:szCs w:val="28"/>
          <w:rtl/>
        </w:rPr>
        <w:footnoteReference w:id="7"/>
      </w:r>
      <w:r w:rsidRPr="00334CE5">
        <w:rPr>
          <w:rFonts w:hint="cs"/>
          <w:sz w:val="28"/>
          <w:szCs w:val="28"/>
          <w:rtl/>
        </w:rPr>
        <w:t>.</w:t>
      </w:r>
    </w:p>
    <w:p w:rsidR="00A162C7" w:rsidRDefault="001A47FA" w:rsidP="00222598">
      <w:pPr>
        <w:pStyle w:val="a3"/>
        <w:numPr>
          <w:ilvl w:val="0"/>
          <w:numId w:val="1"/>
        </w:numPr>
        <w:jc w:val="both"/>
        <w:rPr>
          <w:sz w:val="28"/>
          <w:szCs w:val="28"/>
        </w:rPr>
      </w:pPr>
      <w:r>
        <w:rPr>
          <w:rFonts w:hint="cs"/>
          <w:sz w:val="28"/>
          <w:szCs w:val="28"/>
          <w:rtl/>
        </w:rPr>
        <w:t xml:space="preserve">מה שנתבאר לעיל בסעיף הקודם שמותר לתכנן מראש לעשות את צרכי הרבים במועד, </w:t>
      </w:r>
      <w:r w:rsidR="00EE721B" w:rsidRPr="00334CE5">
        <w:rPr>
          <w:rFonts w:hint="cs"/>
          <w:sz w:val="28"/>
          <w:szCs w:val="28"/>
          <w:rtl/>
        </w:rPr>
        <w:t>הוא רק בדברים שאין אדם מסויים ממונה עליהם מטעם הרבים לתקנם במקום הצורך, ולפיכך התירו חכמים לעשותם במועד וגם לתכנן מראש לעשותם דוקא אז מפני שלא תהא הזדמנות אחרת לרבים להחליט יחדיו על התיקון ולתקנו, אבל בכל הדברים שיש אדם הממונה עליהם מטעם הרבים וכגון גבאי בית-כנסת או ועד-בית וכיוצא בזה, אסור לתכנן מראש לעשותם דוקא במועד</w:t>
      </w:r>
      <w:r w:rsidR="00A162C7">
        <w:rPr>
          <w:rFonts w:hint="cs"/>
          <w:sz w:val="28"/>
          <w:szCs w:val="28"/>
          <w:rtl/>
        </w:rPr>
        <w:t>.</w:t>
      </w:r>
    </w:p>
    <w:p w:rsidR="00EE721B" w:rsidRDefault="00A162C7" w:rsidP="00222598">
      <w:pPr>
        <w:pStyle w:val="a3"/>
        <w:jc w:val="both"/>
        <w:rPr>
          <w:sz w:val="28"/>
          <w:szCs w:val="28"/>
          <w:rtl/>
        </w:rPr>
      </w:pPr>
      <w:r>
        <w:rPr>
          <w:rFonts w:hint="cs"/>
          <w:sz w:val="28"/>
          <w:szCs w:val="28"/>
          <w:rtl/>
        </w:rPr>
        <w:t>ואולם גם במקום שיש אדם הממונה על צרכי הרבים עדיין מותר (כשלא תכננו כך מראש) לעשות במועד את המלאכה לצרכי הרבים ואפילו במעשה אומן ובטירחה מרובה</w:t>
      </w:r>
      <w:r w:rsidR="00066B30">
        <w:rPr>
          <w:rFonts w:hint="cs"/>
          <w:sz w:val="28"/>
          <w:szCs w:val="28"/>
          <w:rtl/>
        </w:rPr>
        <w:t>,</w:t>
      </w:r>
      <w:r>
        <w:rPr>
          <w:rFonts w:hint="cs"/>
          <w:sz w:val="28"/>
          <w:szCs w:val="28"/>
          <w:rtl/>
        </w:rPr>
        <w:t xml:space="preserve"> </w:t>
      </w:r>
      <w:r w:rsidR="00066B30">
        <w:rPr>
          <w:rFonts w:hint="cs"/>
          <w:sz w:val="28"/>
          <w:szCs w:val="28"/>
          <w:rtl/>
        </w:rPr>
        <w:t xml:space="preserve">וכן מותר לעשות מלאכה במעשה-הדיוט אפילו בדברים שאין הרבים צריכים להם אלא לאחר המועד </w:t>
      </w:r>
      <w:r>
        <w:rPr>
          <w:rFonts w:hint="cs"/>
          <w:sz w:val="28"/>
          <w:szCs w:val="28"/>
          <w:rtl/>
        </w:rPr>
        <w:t>וכמו שנתבאר לעיל</w:t>
      </w:r>
      <w:r w:rsidR="00EE721B" w:rsidRPr="009B3BF2">
        <w:rPr>
          <w:rStyle w:val="a6"/>
          <w:sz w:val="28"/>
          <w:szCs w:val="28"/>
          <w:rtl/>
        </w:rPr>
        <w:footnoteReference w:id="8"/>
      </w:r>
      <w:r w:rsidR="00EE721B" w:rsidRPr="00334CE5">
        <w:rPr>
          <w:rFonts w:hint="cs"/>
          <w:sz w:val="28"/>
          <w:szCs w:val="28"/>
          <w:rtl/>
        </w:rPr>
        <w:t>, וראה גם בהערה.</w:t>
      </w:r>
    </w:p>
    <w:p w:rsidR="00DC790E" w:rsidRDefault="00DC790E" w:rsidP="00222598">
      <w:pPr>
        <w:pStyle w:val="a3"/>
        <w:numPr>
          <w:ilvl w:val="0"/>
          <w:numId w:val="1"/>
        </w:numPr>
        <w:jc w:val="both"/>
        <w:rPr>
          <w:sz w:val="28"/>
          <w:szCs w:val="28"/>
        </w:rPr>
      </w:pPr>
      <w:r>
        <w:rPr>
          <w:rFonts w:hint="cs"/>
          <w:sz w:val="28"/>
          <w:szCs w:val="28"/>
          <w:rtl/>
        </w:rPr>
        <w:lastRenderedPageBreak/>
        <w:t>בכל האופ</w:t>
      </w:r>
      <w:r w:rsidR="00C84964">
        <w:rPr>
          <w:rFonts w:hint="cs"/>
          <w:sz w:val="28"/>
          <w:szCs w:val="28"/>
          <w:rtl/>
        </w:rPr>
        <w:t>נים</w:t>
      </w:r>
      <w:r>
        <w:rPr>
          <w:rFonts w:hint="cs"/>
          <w:sz w:val="28"/>
          <w:szCs w:val="28"/>
          <w:rtl/>
        </w:rPr>
        <w:t xml:space="preserve"> שמותר לעסוק בצרכי הרבים וכאשר נתבאר לעיל, מותר גם ליטול שכר על הפעולה כפי השכר המקובל על פעולה שכזו, </w:t>
      </w:r>
      <w:r w:rsidR="00A91D8F">
        <w:rPr>
          <w:rFonts w:hint="cs"/>
          <w:sz w:val="28"/>
          <w:szCs w:val="28"/>
          <w:rtl/>
        </w:rPr>
        <w:t xml:space="preserve">ואפילו כשאין הרבים צריכים לפעולה זו לצורך המועד, </w:t>
      </w:r>
      <w:r>
        <w:rPr>
          <w:rFonts w:hint="cs"/>
          <w:sz w:val="28"/>
          <w:szCs w:val="28"/>
          <w:rtl/>
        </w:rPr>
        <w:t>וכל זה הוא אפילו אם הפועל או האומן אינו זקוק למעות לצורך שמחת יום טוב וכדומה</w:t>
      </w:r>
      <w:r>
        <w:rPr>
          <w:rStyle w:val="a6"/>
          <w:sz w:val="28"/>
          <w:szCs w:val="28"/>
          <w:rtl/>
        </w:rPr>
        <w:footnoteReference w:id="9"/>
      </w:r>
      <w:r>
        <w:rPr>
          <w:rFonts w:hint="cs"/>
          <w:sz w:val="28"/>
          <w:szCs w:val="28"/>
          <w:rtl/>
        </w:rPr>
        <w:t>.</w:t>
      </w:r>
    </w:p>
    <w:p w:rsidR="00A162C7" w:rsidRDefault="004B2816" w:rsidP="00222598">
      <w:pPr>
        <w:pStyle w:val="a3"/>
        <w:numPr>
          <w:ilvl w:val="0"/>
          <w:numId w:val="1"/>
        </w:numPr>
        <w:jc w:val="both"/>
        <w:rPr>
          <w:sz w:val="28"/>
          <w:szCs w:val="28"/>
        </w:rPr>
      </w:pPr>
      <w:r>
        <w:rPr>
          <w:rFonts w:hint="cs"/>
          <w:sz w:val="28"/>
          <w:szCs w:val="28"/>
          <w:rtl/>
        </w:rPr>
        <w:t>מצינו בדברי הראשונים ש</w:t>
      </w:r>
      <w:r w:rsidR="007712F8">
        <w:rPr>
          <w:rFonts w:hint="cs"/>
          <w:sz w:val="28"/>
          <w:szCs w:val="28"/>
          <w:rtl/>
        </w:rPr>
        <w:t xml:space="preserve">צרכי </w:t>
      </w:r>
      <w:r w:rsidR="0093060A">
        <w:rPr>
          <w:rFonts w:hint="cs"/>
          <w:sz w:val="28"/>
          <w:szCs w:val="28"/>
          <w:rtl/>
        </w:rPr>
        <w:t xml:space="preserve">בני </w:t>
      </w:r>
      <w:r w:rsidR="007712F8">
        <w:rPr>
          <w:rFonts w:hint="cs"/>
          <w:sz w:val="28"/>
          <w:szCs w:val="28"/>
          <w:rtl/>
        </w:rPr>
        <w:t xml:space="preserve">משפחה אחת </w:t>
      </w:r>
      <w:r>
        <w:rPr>
          <w:rFonts w:hint="cs"/>
          <w:sz w:val="28"/>
          <w:szCs w:val="28"/>
          <w:rtl/>
        </w:rPr>
        <w:t xml:space="preserve">לקבורת המת </w:t>
      </w:r>
      <w:r w:rsidR="007712F8">
        <w:rPr>
          <w:rFonts w:hint="cs"/>
          <w:sz w:val="28"/>
          <w:szCs w:val="28"/>
          <w:rtl/>
        </w:rPr>
        <w:t>נחשבים צרכי רבים אשר התירו חכמים עשיית מלאכה במעשה-אומן לצרכי</w:t>
      </w:r>
      <w:r>
        <w:rPr>
          <w:rFonts w:hint="cs"/>
          <w:sz w:val="28"/>
          <w:szCs w:val="28"/>
          <w:rtl/>
        </w:rPr>
        <w:t>הם</w:t>
      </w:r>
      <w:r w:rsidR="00FA62B1">
        <w:rPr>
          <w:rFonts w:hint="cs"/>
          <w:sz w:val="28"/>
          <w:szCs w:val="28"/>
          <w:rtl/>
        </w:rPr>
        <w:t xml:space="preserve">, </w:t>
      </w:r>
      <w:r>
        <w:rPr>
          <w:rFonts w:hint="cs"/>
          <w:sz w:val="28"/>
          <w:szCs w:val="28"/>
          <w:rtl/>
        </w:rPr>
        <w:t xml:space="preserve">אולם יש להוכיח מדברי הפוסקים שאין זה אלא </w:t>
      </w:r>
      <w:r w:rsidR="00FA62B1">
        <w:rPr>
          <w:rFonts w:hint="cs"/>
          <w:sz w:val="28"/>
          <w:szCs w:val="28"/>
          <w:rtl/>
        </w:rPr>
        <w:t xml:space="preserve">באופן </w:t>
      </w:r>
      <w:r>
        <w:rPr>
          <w:rFonts w:hint="cs"/>
          <w:sz w:val="28"/>
          <w:szCs w:val="28"/>
          <w:rtl/>
        </w:rPr>
        <w:t>שאנשים רבים נכללים באותה המשפחה</w:t>
      </w:r>
      <w:r w:rsidR="004A53B3">
        <w:rPr>
          <w:rFonts w:hint="cs"/>
          <w:sz w:val="28"/>
          <w:szCs w:val="28"/>
          <w:rtl/>
        </w:rPr>
        <w:t>,</w:t>
      </w:r>
      <w:r>
        <w:rPr>
          <w:rFonts w:hint="cs"/>
          <w:sz w:val="28"/>
          <w:szCs w:val="28"/>
          <w:rtl/>
        </w:rPr>
        <w:t xml:space="preserve"> </w:t>
      </w:r>
      <w:r w:rsidR="004A53B3">
        <w:rPr>
          <w:rFonts w:hint="cs"/>
          <w:sz w:val="28"/>
          <w:szCs w:val="28"/>
          <w:rtl/>
        </w:rPr>
        <w:t>וראה בביאור הדברים בהערה</w:t>
      </w:r>
      <w:r w:rsidR="007712F8">
        <w:rPr>
          <w:rStyle w:val="a6"/>
          <w:sz w:val="28"/>
          <w:szCs w:val="28"/>
          <w:rtl/>
        </w:rPr>
        <w:footnoteReference w:id="10"/>
      </w:r>
      <w:r w:rsidR="00FA62B1">
        <w:rPr>
          <w:rFonts w:hint="cs"/>
          <w:sz w:val="28"/>
          <w:szCs w:val="28"/>
          <w:rtl/>
        </w:rPr>
        <w:t>.</w:t>
      </w:r>
    </w:p>
    <w:p w:rsidR="00FD34D5" w:rsidRDefault="008D7C07" w:rsidP="00222598">
      <w:pPr>
        <w:pStyle w:val="a3"/>
        <w:numPr>
          <w:ilvl w:val="0"/>
          <w:numId w:val="1"/>
        </w:numPr>
        <w:jc w:val="both"/>
        <w:rPr>
          <w:sz w:val="28"/>
          <w:szCs w:val="28"/>
        </w:rPr>
      </w:pPr>
      <w:r w:rsidRPr="00FD34D5">
        <w:rPr>
          <w:rFonts w:hint="cs"/>
          <w:sz w:val="28"/>
          <w:szCs w:val="28"/>
          <w:rtl/>
        </w:rPr>
        <w:t>כל אדם פרטי אשר עוסק במלאכה לשירות הציבור במיני צורך אשר בכל עת ובכל שעה ישנו אדם אחד (או יותר) מהציבור הזקוק לשירות זה, הרי הוא נחשב כעוסק בצרכי רבים</w:t>
      </w:r>
      <w:r w:rsidR="00DB785D">
        <w:rPr>
          <w:rStyle w:val="a6"/>
          <w:sz w:val="28"/>
          <w:szCs w:val="28"/>
          <w:rtl/>
        </w:rPr>
        <w:footnoteReference w:id="11"/>
      </w:r>
      <w:r w:rsidRPr="00FD34D5">
        <w:rPr>
          <w:rFonts w:hint="cs"/>
          <w:sz w:val="28"/>
          <w:szCs w:val="28"/>
          <w:rtl/>
        </w:rPr>
        <w:t>, ומותר לו לעסוק במלאכתו במועד וגם ליטול עליה שכר</w:t>
      </w:r>
      <w:r w:rsidR="00537081">
        <w:rPr>
          <w:rStyle w:val="a6"/>
          <w:sz w:val="28"/>
          <w:szCs w:val="28"/>
          <w:rtl/>
        </w:rPr>
        <w:footnoteReference w:id="12"/>
      </w:r>
      <w:r w:rsidRPr="00FD34D5">
        <w:rPr>
          <w:rFonts w:hint="cs"/>
          <w:sz w:val="28"/>
          <w:szCs w:val="28"/>
          <w:rtl/>
        </w:rPr>
        <w:t xml:space="preserve">, </w:t>
      </w:r>
      <w:r w:rsidR="00DB785D" w:rsidRPr="00FD34D5">
        <w:rPr>
          <w:rFonts w:hint="cs"/>
          <w:sz w:val="28"/>
          <w:szCs w:val="28"/>
          <w:rtl/>
        </w:rPr>
        <w:t xml:space="preserve">וגם מותר </w:t>
      </w:r>
      <w:r w:rsidR="00DB785D" w:rsidRPr="00FD34D5">
        <w:rPr>
          <w:rFonts w:hint="cs"/>
          <w:sz w:val="28"/>
          <w:szCs w:val="28"/>
          <w:rtl/>
        </w:rPr>
        <w:lastRenderedPageBreak/>
        <w:t>לו לעשות מלאכה אפילו במעשה-אומן באותם המקרים שהם לצורך המועד</w:t>
      </w:r>
      <w:r w:rsidR="00537081">
        <w:rPr>
          <w:rStyle w:val="a6"/>
          <w:sz w:val="28"/>
          <w:szCs w:val="28"/>
          <w:rtl/>
        </w:rPr>
        <w:footnoteReference w:id="13"/>
      </w:r>
      <w:r w:rsidR="00FD34D5">
        <w:rPr>
          <w:rFonts w:hint="cs"/>
          <w:sz w:val="28"/>
          <w:szCs w:val="28"/>
          <w:rtl/>
        </w:rPr>
        <w:t>, וכן מותר לו לעשות מלאכה במעשה-הדיוט גם לצורך אחר המועד</w:t>
      </w:r>
      <w:r w:rsidR="00FD34D5">
        <w:rPr>
          <w:rStyle w:val="a6"/>
          <w:sz w:val="28"/>
          <w:szCs w:val="28"/>
          <w:rtl/>
        </w:rPr>
        <w:footnoteReference w:id="14"/>
      </w:r>
      <w:r w:rsidR="0062098A">
        <w:rPr>
          <w:rFonts w:hint="cs"/>
          <w:sz w:val="28"/>
          <w:szCs w:val="28"/>
          <w:rtl/>
        </w:rPr>
        <w:t>, וראה גם בהערות.</w:t>
      </w:r>
    </w:p>
    <w:p w:rsidR="00FA62B1" w:rsidRPr="00FD34D5" w:rsidRDefault="00783E8E" w:rsidP="00222598">
      <w:pPr>
        <w:pStyle w:val="a3"/>
        <w:numPr>
          <w:ilvl w:val="0"/>
          <w:numId w:val="1"/>
        </w:numPr>
        <w:jc w:val="both"/>
        <w:rPr>
          <w:sz w:val="28"/>
          <w:szCs w:val="28"/>
        </w:rPr>
      </w:pPr>
      <w:r w:rsidRPr="00FD34D5">
        <w:rPr>
          <w:rFonts w:hint="cs"/>
          <w:sz w:val="28"/>
          <w:szCs w:val="28"/>
          <w:rtl/>
        </w:rPr>
        <w:t>לפי</w:t>
      </w:r>
      <w:r w:rsidR="00FD34D5">
        <w:rPr>
          <w:rFonts w:hint="cs"/>
          <w:sz w:val="28"/>
          <w:szCs w:val="28"/>
          <w:rtl/>
        </w:rPr>
        <w:t xml:space="preserve"> המתבאר לעיל בסעיף הקודם, </w:t>
      </w:r>
      <w:r w:rsidRPr="00FD34D5">
        <w:rPr>
          <w:rFonts w:hint="cs"/>
          <w:sz w:val="28"/>
          <w:szCs w:val="28"/>
          <w:rtl/>
        </w:rPr>
        <w:t>חברת-הסעות או נהגי-מוניות הרי הם כעוסקים בצרכי רבים</w:t>
      </w:r>
      <w:r w:rsidR="00FD34D5">
        <w:rPr>
          <w:rFonts w:hint="cs"/>
          <w:sz w:val="28"/>
          <w:szCs w:val="28"/>
          <w:rtl/>
        </w:rPr>
        <w:t>, ומותר להם לתת שירות לצורך המועד ואפילו במלאכת אומן, וכן לתקן את רכביהם באופנים שהוצרך הדבר</w:t>
      </w:r>
      <w:r w:rsidR="00FD34D5">
        <w:rPr>
          <w:rStyle w:val="a6"/>
          <w:sz w:val="28"/>
          <w:szCs w:val="28"/>
          <w:rtl/>
        </w:rPr>
        <w:footnoteReference w:id="15"/>
      </w:r>
      <w:r w:rsidR="007E72FD" w:rsidRPr="00FD34D5">
        <w:rPr>
          <w:rFonts w:hint="cs"/>
          <w:sz w:val="28"/>
          <w:szCs w:val="28"/>
          <w:rtl/>
        </w:rPr>
        <w:t xml:space="preserve">, </w:t>
      </w:r>
      <w:r w:rsidR="00D344ED">
        <w:rPr>
          <w:rFonts w:hint="cs"/>
          <w:sz w:val="28"/>
          <w:szCs w:val="28"/>
          <w:rtl/>
        </w:rPr>
        <w:t>וזה אפילו באופנים שרכבם עומד לצורך הסעות לטיולים וכיוצא בזה</w:t>
      </w:r>
      <w:r w:rsidR="00D344ED">
        <w:rPr>
          <w:rStyle w:val="a6"/>
          <w:sz w:val="28"/>
          <w:szCs w:val="28"/>
          <w:rtl/>
        </w:rPr>
        <w:footnoteReference w:id="16"/>
      </w:r>
      <w:r w:rsidR="00D344ED">
        <w:rPr>
          <w:rFonts w:hint="cs"/>
          <w:sz w:val="28"/>
          <w:szCs w:val="28"/>
          <w:rtl/>
        </w:rPr>
        <w:t xml:space="preserve">, </w:t>
      </w:r>
      <w:r w:rsidR="007E72FD" w:rsidRPr="00FD34D5">
        <w:rPr>
          <w:rFonts w:hint="cs"/>
          <w:sz w:val="28"/>
          <w:szCs w:val="28"/>
          <w:rtl/>
        </w:rPr>
        <w:t>ואין צריך לומר שמסעדות וכיוצא בהן נחשבות כצרכי-רבים</w:t>
      </w:r>
      <w:r w:rsidR="000F530E">
        <w:rPr>
          <w:rStyle w:val="a6"/>
          <w:sz w:val="28"/>
          <w:szCs w:val="28"/>
          <w:rtl/>
        </w:rPr>
        <w:footnoteReference w:id="17"/>
      </w:r>
      <w:r w:rsidR="0093060A" w:rsidRPr="00FD34D5">
        <w:rPr>
          <w:rFonts w:hint="cs"/>
          <w:sz w:val="28"/>
          <w:szCs w:val="28"/>
          <w:rtl/>
        </w:rPr>
        <w:t>.</w:t>
      </w:r>
    </w:p>
    <w:p w:rsidR="00783E8E" w:rsidRDefault="00783E8E" w:rsidP="00222598">
      <w:pPr>
        <w:pStyle w:val="a3"/>
        <w:numPr>
          <w:ilvl w:val="0"/>
          <w:numId w:val="1"/>
        </w:numPr>
        <w:jc w:val="both"/>
        <w:rPr>
          <w:sz w:val="28"/>
          <w:szCs w:val="28"/>
        </w:rPr>
      </w:pPr>
      <w:r>
        <w:rPr>
          <w:rFonts w:hint="cs"/>
          <w:sz w:val="28"/>
          <w:szCs w:val="28"/>
          <w:rtl/>
        </w:rPr>
        <w:lastRenderedPageBreak/>
        <w:t>מה שנתבאר לעיל בסעיף הקודם הוא גם במלאכה לשירות הציבור בעניני ממון</w:t>
      </w:r>
      <w:r w:rsidR="007E72FD">
        <w:rPr>
          <w:rFonts w:hint="cs"/>
          <w:sz w:val="28"/>
          <w:szCs w:val="28"/>
          <w:rtl/>
        </w:rPr>
        <w:t xml:space="preserve"> שונים הנצרכים </w:t>
      </w:r>
      <w:r w:rsidR="00FD34D5">
        <w:rPr>
          <w:rFonts w:hint="cs"/>
          <w:sz w:val="28"/>
          <w:szCs w:val="28"/>
          <w:rtl/>
        </w:rPr>
        <w:t>תדיר</w:t>
      </w:r>
      <w:r>
        <w:rPr>
          <w:rFonts w:hint="cs"/>
          <w:sz w:val="28"/>
          <w:szCs w:val="28"/>
          <w:rtl/>
        </w:rPr>
        <w:t xml:space="preserve"> וכגון עריכת חוזים וכיוצא בהם, </w:t>
      </w:r>
      <w:r w:rsidR="00FD34D5">
        <w:rPr>
          <w:rFonts w:hint="cs"/>
          <w:sz w:val="28"/>
          <w:szCs w:val="28"/>
          <w:rtl/>
        </w:rPr>
        <w:t xml:space="preserve">וכל </w:t>
      </w:r>
      <w:r>
        <w:rPr>
          <w:rFonts w:hint="cs"/>
          <w:sz w:val="28"/>
          <w:szCs w:val="28"/>
          <w:rtl/>
        </w:rPr>
        <w:t xml:space="preserve">שהם דברים הנצרכים לאנשים מהציבור בכל עת הרי זה נחשב כצרכי-הרבים ויש להתיר </w:t>
      </w:r>
      <w:r w:rsidR="00F63EB4">
        <w:rPr>
          <w:rFonts w:hint="cs"/>
          <w:sz w:val="28"/>
          <w:szCs w:val="28"/>
          <w:rtl/>
        </w:rPr>
        <w:t>בה</w:t>
      </w:r>
      <w:r>
        <w:rPr>
          <w:rFonts w:hint="cs"/>
          <w:sz w:val="28"/>
          <w:szCs w:val="28"/>
          <w:rtl/>
        </w:rPr>
        <w:t xml:space="preserve">ם </w:t>
      </w:r>
      <w:r w:rsidR="00F63EB4">
        <w:rPr>
          <w:rFonts w:hint="cs"/>
          <w:sz w:val="28"/>
          <w:szCs w:val="28"/>
          <w:rtl/>
        </w:rPr>
        <w:t xml:space="preserve">גם </w:t>
      </w:r>
      <w:r>
        <w:rPr>
          <w:rFonts w:hint="cs"/>
          <w:sz w:val="28"/>
          <w:szCs w:val="28"/>
          <w:rtl/>
        </w:rPr>
        <w:t>מ</w:t>
      </w:r>
      <w:r w:rsidR="00F63EB4">
        <w:rPr>
          <w:rFonts w:hint="cs"/>
          <w:sz w:val="28"/>
          <w:szCs w:val="28"/>
          <w:rtl/>
        </w:rPr>
        <w:t>לאכת-</w:t>
      </w:r>
      <w:r>
        <w:rPr>
          <w:rFonts w:hint="cs"/>
          <w:sz w:val="28"/>
          <w:szCs w:val="28"/>
          <w:rtl/>
        </w:rPr>
        <w:t>אומן לצורך המועד</w:t>
      </w:r>
      <w:r w:rsidR="00845AC9">
        <w:rPr>
          <w:rFonts w:hint="cs"/>
          <w:sz w:val="28"/>
          <w:szCs w:val="28"/>
          <w:rtl/>
        </w:rPr>
        <w:t xml:space="preserve"> או מ</w:t>
      </w:r>
      <w:r w:rsidR="00F63EB4">
        <w:rPr>
          <w:rFonts w:hint="cs"/>
          <w:sz w:val="28"/>
          <w:szCs w:val="28"/>
          <w:rtl/>
        </w:rPr>
        <w:t>לאכת-</w:t>
      </w:r>
      <w:r w:rsidR="00845AC9">
        <w:rPr>
          <w:rFonts w:hint="cs"/>
          <w:sz w:val="28"/>
          <w:szCs w:val="28"/>
          <w:rtl/>
        </w:rPr>
        <w:t>הדיוט אפילו לצורך אחר המועד</w:t>
      </w:r>
      <w:r>
        <w:rPr>
          <w:rStyle w:val="a6"/>
          <w:sz w:val="28"/>
          <w:szCs w:val="28"/>
          <w:rtl/>
        </w:rPr>
        <w:footnoteReference w:id="18"/>
      </w:r>
      <w:r w:rsidR="00C31C04">
        <w:rPr>
          <w:rFonts w:hint="cs"/>
          <w:sz w:val="28"/>
          <w:szCs w:val="28"/>
          <w:rtl/>
        </w:rPr>
        <w:t>, וראה גם בהערה</w:t>
      </w:r>
      <w:r>
        <w:rPr>
          <w:rFonts w:hint="cs"/>
          <w:sz w:val="28"/>
          <w:szCs w:val="28"/>
          <w:rtl/>
        </w:rPr>
        <w:t>.</w:t>
      </w:r>
    </w:p>
    <w:p w:rsidR="00951980" w:rsidRDefault="00951980" w:rsidP="00222598">
      <w:pPr>
        <w:pStyle w:val="a3"/>
        <w:numPr>
          <w:ilvl w:val="0"/>
          <w:numId w:val="1"/>
        </w:numPr>
        <w:jc w:val="both"/>
        <w:rPr>
          <w:sz w:val="28"/>
          <w:szCs w:val="28"/>
        </w:rPr>
      </w:pPr>
      <w:r>
        <w:rPr>
          <w:rFonts w:hint="cs"/>
          <w:sz w:val="28"/>
          <w:szCs w:val="28"/>
          <w:rtl/>
        </w:rPr>
        <w:t>כל דבר המוטל על הרבים או על העוסקים בעניני הציבור לעשותו, וכגון הדברים המוטלים על בית-דין או על הרשויות העירוניות והממשלתיות וכיוצא בזה, נחשבים כצרכי רבים ואפילו כאשר אין זה לצרכי הרבים אלא לצורך אדם אחד, ומותר לעשותם ככל פרטי היתר צרכי-רבים שנתבארו לעיל</w:t>
      </w:r>
      <w:r>
        <w:rPr>
          <w:rStyle w:val="a6"/>
          <w:sz w:val="28"/>
          <w:szCs w:val="28"/>
          <w:rtl/>
        </w:rPr>
        <w:footnoteReference w:id="19"/>
      </w:r>
      <w:r>
        <w:rPr>
          <w:rFonts w:hint="cs"/>
          <w:sz w:val="28"/>
          <w:szCs w:val="28"/>
          <w:rtl/>
        </w:rPr>
        <w:t>.</w:t>
      </w:r>
    </w:p>
    <w:p w:rsidR="00DF3644" w:rsidRDefault="00DF3644" w:rsidP="00222598">
      <w:pPr>
        <w:pStyle w:val="a3"/>
        <w:numPr>
          <w:ilvl w:val="0"/>
          <w:numId w:val="1"/>
        </w:numPr>
        <w:jc w:val="both"/>
        <w:rPr>
          <w:sz w:val="28"/>
          <w:szCs w:val="28"/>
        </w:rPr>
      </w:pPr>
      <w:r>
        <w:rPr>
          <w:rFonts w:hint="cs"/>
          <w:sz w:val="28"/>
          <w:szCs w:val="28"/>
          <w:rtl/>
        </w:rPr>
        <w:t xml:space="preserve">מבני-ציבור שונים </w:t>
      </w:r>
      <w:r w:rsidR="00CC5DA0">
        <w:rPr>
          <w:rFonts w:hint="cs"/>
          <w:sz w:val="28"/>
          <w:szCs w:val="28"/>
          <w:rtl/>
        </w:rPr>
        <w:t xml:space="preserve">ומקומות ציבוריים שונים </w:t>
      </w:r>
      <w:r>
        <w:rPr>
          <w:rFonts w:hint="cs"/>
          <w:sz w:val="28"/>
          <w:szCs w:val="28"/>
          <w:rtl/>
        </w:rPr>
        <w:t xml:space="preserve">נחשבים כצרכי-רבים, וכגון תלמודי-תורה וישיבות ובתי-ספר וכיוצא בהם </w:t>
      </w:r>
      <w:r w:rsidR="00CC5DA0">
        <w:rPr>
          <w:rFonts w:hint="cs"/>
          <w:sz w:val="28"/>
          <w:szCs w:val="28"/>
          <w:rtl/>
        </w:rPr>
        <w:t xml:space="preserve">או אולמות-שמחה וכדומה או בתי-קברות, </w:t>
      </w:r>
      <w:r>
        <w:rPr>
          <w:rFonts w:hint="cs"/>
          <w:sz w:val="28"/>
          <w:szCs w:val="28"/>
          <w:rtl/>
        </w:rPr>
        <w:t>ומותר לעשות בהם מלאכות שונות גם לצורך אחר המועד כאשר אין זה מעשה-אומן</w:t>
      </w:r>
      <w:r w:rsidR="00F4052D">
        <w:rPr>
          <w:rFonts w:hint="cs"/>
          <w:sz w:val="28"/>
          <w:szCs w:val="28"/>
          <w:rtl/>
        </w:rPr>
        <w:t>, ולצורך המועד מותר אפילו במעשה-אומן</w:t>
      </w:r>
      <w:r>
        <w:rPr>
          <w:rStyle w:val="a6"/>
          <w:sz w:val="28"/>
          <w:szCs w:val="28"/>
          <w:rtl/>
        </w:rPr>
        <w:footnoteReference w:id="20"/>
      </w:r>
      <w:r>
        <w:rPr>
          <w:rFonts w:hint="cs"/>
          <w:sz w:val="28"/>
          <w:szCs w:val="28"/>
          <w:rtl/>
        </w:rPr>
        <w:t>.</w:t>
      </w:r>
    </w:p>
    <w:p w:rsidR="00CC5DA0" w:rsidRPr="00334CE5" w:rsidRDefault="00CC5DA0" w:rsidP="00CC5DA0">
      <w:pPr>
        <w:pStyle w:val="a3"/>
        <w:numPr>
          <w:ilvl w:val="0"/>
          <w:numId w:val="1"/>
        </w:numPr>
        <w:jc w:val="both"/>
        <w:rPr>
          <w:sz w:val="28"/>
          <w:szCs w:val="28"/>
        </w:rPr>
      </w:pPr>
      <w:r>
        <w:rPr>
          <w:rFonts w:hint="cs"/>
          <w:sz w:val="28"/>
          <w:szCs w:val="28"/>
          <w:rtl/>
        </w:rPr>
        <w:t>מותר לחפור קברים או לבצע תיקונים בבית-הקברות לצורך קבורה עתידית, כל שאין במעשה המלאכה טירחה גדולה מאד</w:t>
      </w:r>
      <w:r>
        <w:rPr>
          <w:rStyle w:val="a6"/>
          <w:sz w:val="28"/>
          <w:szCs w:val="28"/>
          <w:rtl/>
        </w:rPr>
        <w:footnoteReference w:id="21"/>
      </w:r>
      <w:r>
        <w:rPr>
          <w:rFonts w:hint="cs"/>
          <w:sz w:val="28"/>
          <w:szCs w:val="28"/>
          <w:rtl/>
        </w:rPr>
        <w:t>, ולצורך מת שצריך עתה לקוברו במועד מותרת כל מלאכה בכל האופנים ואפילו כשיש בה טירחה רבה וגדולה</w:t>
      </w:r>
      <w:r>
        <w:rPr>
          <w:rStyle w:val="a6"/>
          <w:sz w:val="28"/>
          <w:szCs w:val="28"/>
          <w:rtl/>
        </w:rPr>
        <w:footnoteReference w:id="22"/>
      </w:r>
      <w:r>
        <w:rPr>
          <w:rFonts w:hint="cs"/>
          <w:sz w:val="28"/>
          <w:szCs w:val="28"/>
          <w:rtl/>
        </w:rPr>
        <w:t>.</w:t>
      </w:r>
    </w:p>
    <w:p w:rsidR="00F4052D" w:rsidRDefault="00F4052D" w:rsidP="00222598">
      <w:pPr>
        <w:pStyle w:val="a3"/>
        <w:numPr>
          <w:ilvl w:val="0"/>
          <w:numId w:val="1"/>
        </w:numPr>
        <w:jc w:val="both"/>
        <w:rPr>
          <w:sz w:val="28"/>
          <w:szCs w:val="28"/>
        </w:rPr>
      </w:pPr>
      <w:r>
        <w:rPr>
          <w:rFonts w:hint="cs"/>
          <w:sz w:val="28"/>
          <w:szCs w:val="28"/>
          <w:rtl/>
        </w:rPr>
        <w:lastRenderedPageBreak/>
        <w:t>ארגוני-חסד או גמחי"ם שונים או קופות-צדקה וכיוצא בהם נחשבים כצרכי-רבים, ומותר להם לעשות מלאכות שונות גם לצורך אחר המועד כאשר אין זה מעשה-אומן, ולצורך המועד מותר אפילו במעשה-אומן, וכל זה הוא אפילו אם עוסקים עתה בעזרה לאדם יחיד</w:t>
      </w:r>
      <w:r>
        <w:rPr>
          <w:rStyle w:val="a6"/>
          <w:sz w:val="28"/>
          <w:szCs w:val="28"/>
          <w:rtl/>
        </w:rPr>
        <w:footnoteReference w:id="23"/>
      </w:r>
      <w:r>
        <w:rPr>
          <w:rFonts w:hint="cs"/>
          <w:sz w:val="28"/>
          <w:szCs w:val="28"/>
          <w:rtl/>
        </w:rPr>
        <w:t>.</w:t>
      </w:r>
    </w:p>
    <w:p w:rsidR="006155C0" w:rsidRPr="006155C0" w:rsidRDefault="006155C0" w:rsidP="006155C0">
      <w:pPr>
        <w:pStyle w:val="a3"/>
        <w:numPr>
          <w:ilvl w:val="0"/>
          <w:numId w:val="1"/>
        </w:numPr>
        <w:jc w:val="both"/>
        <w:rPr>
          <w:sz w:val="28"/>
          <w:szCs w:val="28"/>
        </w:rPr>
      </w:pPr>
      <w:r>
        <w:rPr>
          <w:rFonts w:hint="cs"/>
          <w:sz w:val="28"/>
          <w:szCs w:val="28"/>
          <w:rtl/>
        </w:rPr>
        <w:t>בכל האופנים שנתבארו לעיל בצרכים שונים הנחשבים "צרכי-רבים", מותר לעשות מלאכה במעשה-אומן גם לצורך הבאת הדבר ממקום למקום במועד, וכגון תיקון הרכב הנדרש להובלה של הדבר הנצרך לרבים, או מלאכת-אומן לצורך תיקון המכשירים המייצרים את הדבר הנצרך לרבים, וכן בכל כיוצא בזה</w:t>
      </w:r>
      <w:r>
        <w:rPr>
          <w:rStyle w:val="a6"/>
          <w:sz w:val="28"/>
          <w:szCs w:val="28"/>
          <w:rtl/>
        </w:rPr>
        <w:footnoteReference w:id="24"/>
      </w:r>
      <w:r>
        <w:rPr>
          <w:rFonts w:hint="cs"/>
          <w:sz w:val="28"/>
          <w:szCs w:val="28"/>
          <w:rtl/>
        </w:rPr>
        <w:t>.</w:t>
      </w:r>
    </w:p>
    <w:p w:rsidR="00A76182" w:rsidRDefault="00A76182" w:rsidP="00A76182">
      <w:pPr>
        <w:pStyle w:val="a3"/>
        <w:jc w:val="both"/>
        <w:rPr>
          <w:b/>
          <w:bCs/>
          <w:sz w:val="28"/>
          <w:szCs w:val="28"/>
          <w:rtl/>
        </w:rPr>
      </w:pPr>
    </w:p>
    <w:p w:rsidR="00A76182" w:rsidRPr="008B42B0" w:rsidRDefault="00A76182" w:rsidP="00A76182">
      <w:pPr>
        <w:pStyle w:val="a3"/>
        <w:jc w:val="both"/>
        <w:rPr>
          <w:b/>
          <w:bCs/>
          <w:sz w:val="28"/>
          <w:szCs w:val="28"/>
        </w:rPr>
      </w:pPr>
      <w:r>
        <w:rPr>
          <w:rFonts w:hint="cs"/>
          <w:b/>
          <w:bCs/>
          <w:sz w:val="28"/>
          <w:szCs w:val="28"/>
          <w:rtl/>
        </w:rPr>
        <w:t xml:space="preserve">               </w:t>
      </w:r>
      <w:r w:rsidRPr="008B42B0">
        <w:rPr>
          <w:rFonts w:hint="cs"/>
          <w:b/>
          <w:bCs/>
          <w:sz w:val="28"/>
          <w:szCs w:val="28"/>
          <w:rtl/>
        </w:rPr>
        <w:t xml:space="preserve">אופנים מצויים האסורים והמותרים משום צרכי </w:t>
      </w:r>
      <w:r>
        <w:rPr>
          <w:rFonts w:hint="cs"/>
          <w:b/>
          <w:bCs/>
          <w:sz w:val="28"/>
          <w:szCs w:val="28"/>
          <w:rtl/>
        </w:rPr>
        <w:t>רבים</w:t>
      </w:r>
    </w:p>
    <w:p w:rsidR="0093060A" w:rsidRDefault="00A21FC1" w:rsidP="00222598">
      <w:pPr>
        <w:pStyle w:val="a3"/>
        <w:numPr>
          <w:ilvl w:val="0"/>
          <w:numId w:val="1"/>
        </w:numPr>
        <w:jc w:val="both"/>
        <w:rPr>
          <w:sz w:val="28"/>
          <w:szCs w:val="28"/>
        </w:rPr>
      </w:pPr>
      <w:r>
        <w:rPr>
          <w:rFonts w:hint="cs"/>
          <w:sz w:val="28"/>
          <w:szCs w:val="28"/>
          <w:rtl/>
        </w:rPr>
        <w:t xml:space="preserve">מותר לבצע תיקונים בתשתיות המים והביוב והחשמל במקומות ציבוריים, </w:t>
      </w:r>
      <w:r w:rsidR="00F6094E">
        <w:rPr>
          <w:rFonts w:hint="cs"/>
          <w:sz w:val="28"/>
          <w:szCs w:val="28"/>
          <w:rtl/>
        </w:rPr>
        <w:t xml:space="preserve">או תשתיות הטלפון הקוי או הסלולארי, </w:t>
      </w:r>
      <w:r>
        <w:rPr>
          <w:rFonts w:hint="cs"/>
          <w:sz w:val="28"/>
          <w:szCs w:val="28"/>
          <w:rtl/>
        </w:rPr>
        <w:t>או תיקונים שונים ב</w:t>
      </w:r>
      <w:r w:rsidRPr="009B3BF2">
        <w:rPr>
          <w:rFonts w:hint="cs"/>
          <w:sz w:val="28"/>
          <w:szCs w:val="28"/>
          <w:rtl/>
        </w:rPr>
        <w:t xml:space="preserve">מקוואות </w:t>
      </w:r>
      <w:r>
        <w:rPr>
          <w:rFonts w:hint="cs"/>
          <w:sz w:val="28"/>
          <w:szCs w:val="28"/>
          <w:rtl/>
        </w:rPr>
        <w:t>א</w:t>
      </w:r>
      <w:r w:rsidRPr="009B3BF2">
        <w:rPr>
          <w:rFonts w:hint="cs"/>
          <w:sz w:val="28"/>
          <w:szCs w:val="28"/>
          <w:rtl/>
        </w:rPr>
        <w:t>ו</w:t>
      </w:r>
      <w:r>
        <w:rPr>
          <w:rFonts w:hint="cs"/>
          <w:sz w:val="28"/>
          <w:szCs w:val="28"/>
          <w:rtl/>
        </w:rPr>
        <w:t xml:space="preserve"> </w:t>
      </w:r>
      <w:r w:rsidRPr="009B3BF2">
        <w:rPr>
          <w:rFonts w:hint="cs"/>
          <w:sz w:val="28"/>
          <w:szCs w:val="28"/>
          <w:rtl/>
        </w:rPr>
        <w:t xml:space="preserve">כבישים </w:t>
      </w:r>
      <w:r>
        <w:rPr>
          <w:rFonts w:hint="cs"/>
          <w:sz w:val="28"/>
          <w:szCs w:val="28"/>
          <w:rtl/>
        </w:rPr>
        <w:t>א</w:t>
      </w:r>
      <w:r w:rsidRPr="009B3BF2">
        <w:rPr>
          <w:rFonts w:hint="cs"/>
          <w:sz w:val="28"/>
          <w:szCs w:val="28"/>
          <w:rtl/>
        </w:rPr>
        <w:t>ו</w:t>
      </w:r>
      <w:r>
        <w:rPr>
          <w:rFonts w:hint="cs"/>
          <w:sz w:val="28"/>
          <w:szCs w:val="28"/>
          <w:rtl/>
        </w:rPr>
        <w:t xml:space="preserve"> </w:t>
      </w:r>
      <w:r w:rsidRPr="009B3BF2">
        <w:rPr>
          <w:rFonts w:hint="cs"/>
          <w:sz w:val="28"/>
          <w:szCs w:val="28"/>
          <w:rtl/>
        </w:rPr>
        <w:t xml:space="preserve">מדרכות </w:t>
      </w:r>
      <w:r>
        <w:rPr>
          <w:rFonts w:hint="cs"/>
          <w:sz w:val="28"/>
          <w:szCs w:val="28"/>
          <w:rtl/>
        </w:rPr>
        <w:t xml:space="preserve">או לצרכי פינוי-הזבל </w:t>
      </w:r>
      <w:r w:rsidRPr="009B3BF2">
        <w:rPr>
          <w:rFonts w:hint="cs"/>
          <w:sz w:val="28"/>
          <w:szCs w:val="28"/>
          <w:rtl/>
        </w:rPr>
        <w:t>וכיוצא בזה</w:t>
      </w:r>
      <w:r>
        <w:rPr>
          <w:rFonts w:hint="cs"/>
          <w:sz w:val="28"/>
          <w:szCs w:val="28"/>
          <w:rtl/>
        </w:rPr>
        <w:t xml:space="preserve">, וכמו כן </w:t>
      </w:r>
      <w:r w:rsidR="006928B7">
        <w:rPr>
          <w:rFonts w:hint="cs"/>
          <w:sz w:val="28"/>
          <w:szCs w:val="28"/>
          <w:rtl/>
        </w:rPr>
        <w:t xml:space="preserve">מותר לבצע תיקונים </w:t>
      </w:r>
      <w:r>
        <w:rPr>
          <w:rFonts w:hint="cs"/>
          <w:sz w:val="28"/>
          <w:szCs w:val="28"/>
          <w:rtl/>
        </w:rPr>
        <w:t xml:space="preserve">שונים </w:t>
      </w:r>
      <w:r w:rsidR="006928B7">
        <w:rPr>
          <w:rFonts w:hint="cs"/>
          <w:sz w:val="28"/>
          <w:szCs w:val="28"/>
          <w:rtl/>
        </w:rPr>
        <w:t xml:space="preserve">לצורך תאורה </w:t>
      </w:r>
      <w:r>
        <w:rPr>
          <w:rFonts w:hint="cs"/>
          <w:sz w:val="28"/>
          <w:szCs w:val="28"/>
          <w:rtl/>
        </w:rPr>
        <w:t>או שאר ענינים הנצרכים</w:t>
      </w:r>
      <w:r w:rsidR="006928B7">
        <w:rPr>
          <w:rFonts w:hint="cs"/>
          <w:sz w:val="28"/>
          <w:szCs w:val="28"/>
          <w:rtl/>
        </w:rPr>
        <w:t xml:space="preserve"> בחדרי-המדרגות או בחנויות המוכרות דברים לצורך המועד וכיוצא בזה, וכן בבית-כנסת או בית-מדרש או ישיבה, ואפילו במעשה אומן</w:t>
      </w:r>
      <w:r w:rsidR="001C64EB">
        <w:rPr>
          <w:rFonts w:hint="cs"/>
          <w:sz w:val="28"/>
          <w:szCs w:val="28"/>
          <w:rtl/>
        </w:rPr>
        <w:t>, וראה גם בהערה</w:t>
      </w:r>
      <w:r w:rsidR="006928B7">
        <w:rPr>
          <w:rStyle w:val="a6"/>
          <w:sz w:val="28"/>
          <w:szCs w:val="28"/>
          <w:rtl/>
        </w:rPr>
        <w:footnoteReference w:id="25"/>
      </w:r>
      <w:r w:rsidR="006928B7">
        <w:rPr>
          <w:rFonts w:hint="cs"/>
          <w:sz w:val="28"/>
          <w:szCs w:val="28"/>
          <w:rtl/>
        </w:rPr>
        <w:t>.</w:t>
      </w:r>
    </w:p>
    <w:p w:rsidR="004345E3" w:rsidRDefault="004345E3" w:rsidP="004345E3">
      <w:pPr>
        <w:pStyle w:val="a3"/>
        <w:jc w:val="both"/>
        <w:rPr>
          <w:sz w:val="28"/>
          <w:szCs w:val="28"/>
        </w:rPr>
      </w:pPr>
      <w:r>
        <w:rPr>
          <w:rFonts w:hint="cs"/>
          <w:sz w:val="28"/>
          <w:szCs w:val="28"/>
          <w:rtl/>
        </w:rPr>
        <w:t>בכל אופנים אלו וכיוצא בהם, מותר לעשות מלאכה שאינה מעשה-אומן אפילו לצורך אחר המועד</w:t>
      </w:r>
      <w:r>
        <w:rPr>
          <w:rStyle w:val="a6"/>
          <w:sz w:val="28"/>
          <w:szCs w:val="28"/>
          <w:rtl/>
        </w:rPr>
        <w:footnoteReference w:id="26"/>
      </w:r>
      <w:r>
        <w:rPr>
          <w:rFonts w:hint="cs"/>
          <w:sz w:val="28"/>
          <w:szCs w:val="28"/>
          <w:rtl/>
        </w:rPr>
        <w:t>.</w:t>
      </w:r>
    </w:p>
    <w:p w:rsidR="006928B7" w:rsidRDefault="006928B7" w:rsidP="00222598">
      <w:pPr>
        <w:pStyle w:val="a3"/>
        <w:numPr>
          <w:ilvl w:val="0"/>
          <w:numId w:val="1"/>
        </w:numPr>
        <w:jc w:val="both"/>
        <w:rPr>
          <w:sz w:val="28"/>
          <w:szCs w:val="28"/>
        </w:rPr>
      </w:pPr>
      <w:r>
        <w:rPr>
          <w:rFonts w:hint="cs"/>
          <w:sz w:val="28"/>
          <w:szCs w:val="28"/>
          <w:rtl/>
        </w:rPr>
        <w:t xml:space="preserve">מותר לתקן </w:t>
      </w:r>
      <w:r w:rsidR="004E40D3">
        <w:rPr>
          <w:rFonts w:hint="cs"/>
          <w:sz w:val="28"/>
          <w:szCs w:val="28"/>
          <w:rtl/>
        </w:rPr>
        <w:t>ואפילו במעשה אומן כל תיקון הנצרך להפעלה תקינה של ה</w:t>
      </w:r>
      <w:r>
        <w:rPr>
          <w:rFonts w:hint="cs"/>
          <w:sz w:val="28"/>
          <w:szCs w:val="28"/>
          <w:rtl/>
        </w:rPr>
        <w:t xml:space="preserve">מיזוג או </w:t>
      </w:r>
      <w:r w:rsidR="004E40D3">
        <w:rPr>
          <w:rFonts w:hint="cs"/>
          <w:sz w:val="28"/>
          <w:szCs w:val="28"/>
          <w:rtl/>
        </w:rPr>
        <w:t>ה</w:t>
      </w:r>
      <w:r>
        <w:rPr>
          <w:rFonts w:hint="cs"/>
          <w:sz w:val="28"/>
          <w:szCs w:val="28"/>
          <w:rtl/>
        </w:rPr>
        <w:t xml:space="preserve">חימום </w:t>
      </w:r>
      <w:r w:rsidR="004E40D3">
        <w:rPr>
          <w:rFonts w:hint="cs"/>
          <w:sz w:val="28"/>
          <w:szCs w:val="28"/>
          <w:rtl/>
        </w:rPr>
        <w:t xml:space="preserve">וכדומה </w:t>
      </w:r>
      <w:r>
        <w:rPr>
          <w:rFonts w:hint="cs"/>
          <w:sz w:val="28"/>
          <w:szCs w:val="28"/>
          <w:rtl/>
        </w:rPr>
        <w:t>בכל מקום ציבורי או בבית-הכנסת ובבית-המדרש וכיוצא בזה</w:t>
      </w:r>
      <w:r w:rsidR="004E40D3">
        <w:rPr>
          <w:rStyle w:val="a6"/>
          <w:sz w:val="28"/>
          <w:szCs w:val="28"/>
          <w:rtl/>
        </w:rPr>
        <w:footnoteReference w:id="27"/>
      </w:r>
      <w:r>
        <w:rPr>
          <w:rFonts w:hint="cs"/>
          <w:sz w:val="28"/>
          <w:szCs w:val="28"/>
          <w:rtl/>
        </w:rPr>
        <w:t>.</w:t>
      </w:r>
    </w:p>
    <w:p w:rsidR="00F6094E" w:rsidRDefault="00F6094E" w:rsidP="00222598">
      <w:pPr>
        <w:pStyle w:val="a3"/>
        <w:numPr>
          <w:ilvl w:val="0"/>
          <w:numId w:val="1"/>
        </w:numPr>
        <w:jc w:val="both"/>
        <w:rPr>
          <w:sz w:val="28"/>
          <w:szCs w:val="28"/>
        </w:rPr>
      </w:pPr>
      <w:r>
        <w:rPr>
          <w:rFonts w:hint="cs"/>
          <w:sz w:val="28"/>
          <w:szCs w:val="28"/>
          <w:rtl/>
        </w:rPr>
        <w:lastRenderedPageBreak/>
        <w:t>מותר לתקן בגינות-ציבוריות מתקני-משחקים או דברים שונים ואפילו במעשה-אומן מפני שזה גם לצורך המועד</w:t>
      </w:r>
      <w:r>
        <w:rPr>
          <w:rStyle w:val="a6"/>
          <w:sz w:val="28"/>
          <w:szCs w:val="28"/>
          <w:rtl/>
        </w:rPr>
        <w:footnoteReference w:id="28"/>
      </w:r>
      <w:r>
        <w:rPr>
          <w:rFonts w:hint="cs"/>
          <w:sz w:val="28"/>
          <w:szCs w:val="28"/>
          <w:rtl/>
        </w:rPr>
        <w:t>, ושלא לצורך המועד אין מותרת אלא מלאכה של מעשה-הדיוט.</w:t>
      </w:r>
    </w:p>
    <w:p w:rsidR="00E96EAF" w:rsidRPr="00E96EAF" w:rsidRDefault="008B547F" w:rsidP="00222598">
      <w:pPr>
        <w:pStyle w:val="a3"/>
        <w:numPr>
          <w:ilvl w:val="0"/>
          <w:numId w:val="1"/>
        </w:numPr>
        <w:jc w:val="both"/>
        <w:rPr>
          <w:sz w:val="28"/>
          <w:szCs w:val="28"/>
        </w:rPr>
      </w:pPr>
      <w:r w:rsidRPr="00E96EAF">
        <w:rPr>
          <w:rFonts w:hint="cs"/>
          <w:sz w:val="28"/>
          <w:szCs w:val="28"/>
          <w:rtl/>
        </w:rPr>
        <w:t>מותר לתקן בבתי-מלון או בתי-הארחה וכיוצא בהם</w:t>
      </w:r>
      <w:r w:rsidR="003925FF" w:rsidRPr="00E96EAF">
        <w:rPr>
          <w:rFonts w:hint="cs"/>
          <w:sz w:val="28"/>
          <w:szCs w:val="28"/>
          <w:rtl/>
        </w:rPr>
        <w:t xml:space="preserve"> </w:t>
      </w:r>
      <w:r w:rsidRPr="00E96EAF">
        <w:rPr>
          <w:rFonts w:hint="cs"/>
          <w:sz w:val="28"/>
          <w:szCs w:val="28"/>
          <w:rtl/>
        </w:rPr>
        <w:t>כל דבר הנצרך לשימוש ה</w:t>
      </w:r>
      <w:r w:rsidR="00F6094E">
        <w:rPr>
          <w:rFonts w:hint="cs"/>
          <w:sz w:val="28"/>
          <w:szCs w:val="28"/>
          <w:rtl/>
        </w:rPr>
        <w:t>אורחים</w:t>
      </w:r>
      <w:r w:rsidRPr="00E96EAF">
        <w:rPr>
          <w:rFonts w:hint="cs"/>
          <w:sz w:val="28"/>
          <w:szCs w:val="28"/>
          <w:rtl/>
        </w:rPr>
        <w:t xml:space="preserve"> לצורך המועד</w:t>
      </w:r>
      <w:r w:rsidR="003925FF" w:rsidRPr="00E96EAF">
        <w:rPr>
          <w:rFonts w:hint="cs"/>
          <w:sz w:val="28"/>
          <w:szCs w:val="28"/>
          <w:rtl/>
        </w:rPr>
        <w:t xml:space="preserve"> ואפילו במעשה אומן,</w:t>
      </w:r>
      <w:r w:rsidRPr="00E96EAF">
        <w:rPr>
          <w:rFonts w:hint="cs"/>
          <w:sz w:val="28"/>
          <w:szCs w:val="28"/>
          <w:rtl/>
        </w:rPr>
        <w:t xml:space="preserve"> וכגון בחדרי-האוכל </w:t>
      </w:r>
      <w:r w:rsidR="00567793" w:rsidRPr="00E96EAF">
        <w:rPr>
          <w:rFonts w:hint="cs"/>
          <w:sz w:val="28"/>
          <w:szCs w:val="28"/>
          <w:rtl/>
        </w:rPr>
        <w:t xml:space="preserve">או במטבח </w:t>
      </w:r>
      <w:r w:rsidRPr="00E96EAF">
        <w:rPr>
          <w:rFonts w:hint="cs"/>
          <w:sz w:val="28"/>
          <w:szCs w:val="28"/>
          <w:rtl/>
        </w:rPr>
        <w:t>או בלובי וכיוצא בזה</w:t>
      </w:r>
      <w:r w:rsidR="003925FF" w:rsidRPr="00E96EAF">
        <w:rPr>
          <w:rFonts w:hint="cs"/>
          <w:sz w:val="28"/>
          <w:szCs w:val="28"/>
          <w:rtl/>
        </w:rPr>
        <w:t>, וכן מותר לתקן דברים לצרכי ה</w:t>
      </w:r>
      <w:r w:rsidR="00F6094E">
        <w:rPr>
          <w:rFonts w:hint="cs"/>
          <w:sz w:val="28"/>
          <w:szCs w:val="28"/>
          <w:rtl/>
        </w:rPr>
        <w:t>אורחים</w:t>
      </w:r>
      <w:r w:rsidR="003925FF" w:rsidRPr="00E96EAF">
        <w:rPr>
          <w:rFonts w:hint="cs"/>
          <w:sz w:val="28"/>
          <w:szCs w:val="28"/>
          <w:rtl/>
        </w:rPr>
        <w:t xml:space="preserve"> במעשה הדיוט לצורך אחר המועד</w:t>
      </w:r>
      <w:r w:rsidR="006D6530" w:rsidRPr="00E96EAF">
        <w:rPr>
          <w:rStyle w:val="a6"/>
          <w:sz w:val="28"/>
          <w:szCs w:val="28"/>
          <w:rtl/>
        </w:rPr>
        <w:footnoteReference w:id="29"/>
      </w:r>
      <w:r w:rsidR="00F6094E">
        <w:rPr>
          <w:rFonts w:hint="cs"/>
          <w:sz w:val="28"/>
          <w:szCs w:val="28"/>
          <w:rtl/>
        </w:rPr>
        <w:t>.</w:t>
      </w:r>
    </w:p>
    <w:p w:rsidR="00E96EAF" w:rsidRDefault="006D6530" w:rsidP="00E96EAF">
      <w:pPr>
        <w:pStyle w:val="a3"/>
        <w:jc w:val="both"/>
        <w:rPr>
          <w:sz w:val="28"/>
          <w:szCs w:val="28"/>
          <w:rtl/>
        </w:rPr>
      </w:pPr>
      <w:r w:rsidRPr="00E96EAF">
        <w:rPr>
          <w:rFonts w:hint="cs"/>
          <w:sz w:val="28"/>
          <w:szCs w:val="28"/>
          <w:rtl/>
        </w:rPr>
        <w:t>ובאופנים המצויים שיש במ</w:t>
      </w:r>
      <w:r w:rsidR="00FD34D5" w:rsidRPr="00E96EAF">
        <w:rPr>
          <w:rFonts w:hint="cs"/>
          <w:sz w:val="28"/>
          <w:szCs w:val="28"/>
          <w:rtl/>
        </w:rPr>
        <w:t>קום</w:t>
      </w:r>
      <w:r w:rsidRPr="00E96EAF">
        <w:rPr>
          <w:rFonts w:hint="cs"/>
          <w:sz w:val="28"/>
          <w:szCs w:val="28"/>
          <w:rtl/>
        </w:rPr>
        <w:t xml:space="preserve"> אדם האחראי לבצע </w:t>
      </w:r>
      <w:r w:rsidR="008B547F" w:rsidRPr="00E96EAF">
        <w:rPr>
          <w:rFonts w:hint="cs"/>
          <w:sz w:val="28"/>
          <w:szCs w:val="28"/>
          <w:rtl/>
        </w:rPr>
        <w:t xml:space="preserve">תיקונים </w:t>
      </w:r>
      <w:r w:rsidRPr="00E96EAF">
        <w:rPr>
          <w:rFonts w:hint="cs"/>
          <w:sz w:val="28"/>
          <w:szCs w:val="28"/>
          <w:rtl/>
        </w:rPr>
        <w:t xml:space="preserve">בחדרים </w:t>
      </w:r>
      <w:r w:rsidR="00ED4EB1" w:rsidRPr="00E96EAF">
        <w:rPr>
          <w:rFonts w:hint="cs"/>
          <w:sz w:val="28"/>
          <w:szCs w:val="28"/>
          <w:rtl/>
        </w:rPr>
        <w:t>ובתכולתם</w:t>
      </w:r>
      <w:r w:rsidRPr="00E96EAF">
        <w:rPr>
          <w:rFonts w:hint="cs"/>
          <w:sz w:val="28"/>
          <w:szCs w:val="28"/>
          <w:rtl/>
        </w:rPr>
        <w:t xml:space="preserve"> וכגון </w:t>
      </w:r>
      <w:r w:rsidR="008B547F" w:rsidRPr="00E96EAF">
        <w:rPr>
          <w:rFonts w:hint="cs"/>
          <w:sz w:val="28"/>
          <w:szCs w:val="28"/>
          <w:rtl/>
        </w:rPr>
        <w:t xml:space="preserve">תיקונים </w:t>
      </w:r>
      <w:r w:rsidRPr="00E96EAF">
        <w:rPr>
          <w:rFonts w:hint="cs"/>
          <w:sz w:val="28"/>
          <w:szCs w:val="28"/>
          <w:rtl/>
        </w:rPr>
        <w:t xml:space="preserve">במקלחת </w:t>
      </w:r>
      <w:r w:rsidR="00ED4EB1" w:rsidRPr="00E96EAF">
        <w:rPr>
          <w:rFonts w:hint="cs"/>
          <w:sz w:val="28"/>
          <w:szCs w:val="28"/>
          <w:rtl/>
        </w:rPr>
        <w:t xml:space="preserve">או בחשמל </w:t>
      </w:r>
      <w:r w:rsidR="008B547F" w:rsidRPr="00E96EAF">
        <w:rPr>
          <w:rFonts w:hint="cs"/>
          <w:sz w:val="28"/>
          <w:szCs w:val="28"/>
          <w:rtl/>
        </w:rPr>
        <w:t xml:space="preserve">בחדר מסויים </w:t>
      </w:r>
      <w:r w:rsidRPr="00E96EAF">
        <w:rPr>
          <w:rFonts w:hint="cs"/>
          <w:sz w:val="28"/>
          <w:szCs w:val="28"/>
          <w:rtl/>
        </w:rPr>
        <w:t xml:space="preserve">וכדומה, מותר לו לעשות את מלאכתו </w:t>
      </w:r>
      <w:r w:rsidR="003925FF" w:rsidRPr="00E96EAF">
        <w:rPr>
          <w:rFonts w:hint="cs"/>
          <w:sz w:val="28"/>
          <w:szCs w:val="28"/>
          <w:rtl/>
        </w:rPr>
        <w:t xml:space="preserve">לצורך המועד </w:t>
      </w:r>
      <w:r w:rsidR="00CD6C97" w:rsidRPr="00E96EAF">
        <w:rPr>
          <w:rFonts w:hint="cs"/>
          <w:sz w:val="28"/>
          <w:szCs w:val="28"/>
          <w:rtl/>
        </w:rPr>
        <w:t xml:space="preserve">גם </w:t>
      </w:r>
      <w:r w:rsidR="00ED4EB1" w:rsidRPr="00E96EAF">
        <w:rPr>
          <w:rFonts w:hint="cs"/>
          <w:sz w:val="28"/>
          <w:szCs w:val="28"/>
          <w:rtl/>
        </w:rPr>
        <w:t xml:space="preserve">בחדר מסויים או חדרים מסויימים ואפילו שהם משמשים עתה לאורח אחד או מספר </w:t>
      </w:r>
      <w:r w:rsidR="00CD6C97" w:rsidRPr="00E96EAF">
        <w:rPr>
          <w:rFonts w:hint="cs"/>
          <w:sz w:val="28"/>
          <w:szCs w:val="28"/>
          <w:rtl/>
        </w:rPr>
        <w:t>אורחים</w:t>
      </w:r>
      <w:r w:rsidR="00ED4EB1" w:rsidRPr="00E96EAF">
        <w:rPr>
          <w:rFonts w:hint="cs"/>
          <w:sz w:val="28"/>
          <w:szCs w:val="28"/>
          <w:rtl/>
        </w:rPr>
        <w:t xml:space="preserve"> בלבד, </w:t>
      </w:r>
      <w:r w:rsidRPr="00E96EAF">
        <w:rPr>
          <w:rFonts w:hint="cs"/>
          <w:sz w:val="28"/>
          <w:szCs w:val="28"/>
          <w:rtl/>
        </w:rPr>
        <w:t>ואפילו</w:t>
      </w:r>
      <w:r w:rsidR="008B547F" w:rsidRPr="00E96EAF">
        <w:rPr>
          <w:rFonts w:hint="cs"/>
          <w:sz w:val="28"/>
          <w:szCs w:val="28"/>
          <w:rtl/>
        </w:rPr>
        <w:t xml:space="preserve"> במעשה אומן</w:t>
      </w:r>
      <w:r w:rsidRPr="00E96EAF">
        <w:rPr>
          <w:rStyle w:val="a6"/>
          <w:sz w:val="28"/>
          <w:szCs w:val="28"/>
          <w:rtl/>
        </w:rPr>
        <w:footnoteReference w:id="30"/>
      </w:r>
      <w:r w:rsidR="008B547F" w:rsidRPr="00E96EAF">
        <w:rPr>
          <w:rFonts w:hint="cs"/>
          <w:sz w:val="28"/>
          <w:szCs w:val="28"/>
          <w:rtl/>
        </w:rPr>
        <w:t>.</w:t>
      </w:r>
      <w:bookmarkStart w:id="1" w:name="_Hlk81118717"/>
    </w:p>
    <w:p w:rsidR="00450CD3" w:rsidRDefault="00F6094E" w:rsidP="00E96EAF">
      <w:pPr>
        <w:pStyle w:val="a3"/>
        <w:numPr>
          <w:ilvl w:val="0"/>
          <w:numId w:val="1"/>
        </w:numPr>
        <w:jc w:val="both"/>
        <w:rPr>
          <w:sz w:val="28"/>
          <w:szCs w:val="28"/>
        </w:rPr>
      </w:pPr>
      <w:r w:rsidRPr="00E96EAF">
        <w:rPr>
          <w:rFonts w:hint="cs"/>
          <w:sz w:val="28"/>
          <w:szCs w:val="28"/>
          <w:rtl/>
        </w:rPr>
        <w:t>מותר ל</w:t>
      </w:r>
      <w:r>
        <w:rPr>
          <w:rFonts w:hint="cs"/>
          <w:sz w:val="28"/>
          <w:szCs w:val="28"/>
          <w:rtl/>
        </w:rPr>
        <w:t>בשל</w:t>
      </w:r>
      <w:r w:rsidRPr="00E96EAF">
        <w:rPr>
          <w:rFonts w:hint="cs"/>
          <w:sz w:val="28"/>
          <w:szCs w:val="28"/>
          <w:rtl/>
        </w:rPr>
        <w:t xml:space="preserve"> בבתי-מלון או בתי-הארחה וכיוצא בהם</w:t>
      </w:r>
      <w:r>
        <w:rPr>
          <w:rFonts w:hint="cs"/>
          <w:sz w:val="28"/>
          <w:szCs w:val="28"/>
          <w:rtl/>
        </w:rPr>
        <w:t xml:space="preserve"> גם עבור אחר המועד כל שאינ</w:t>
      </w:r>
      <w:r w:rsidR="00DD1D0A">
        <w:rPr>
          <w:rFonts w:hint="cs"/>
          <w:sz w:val="28"/>
          <w:szCs w:val="28"/>
          <w:rtl/>
        </w:rPr>
        <w:t>ם</w:t>
      </w:r>
      <w:r>
        <w:rPr>
          <w:rFonts w:hint="cs"/>
          <w:sz w:val="28"/>
          <w:szCs w:val="28"/>
          <w:rtl/>
        </w:rPr>
        <w:t xml:space="preserve"> עוש</w:t>
      </w:r>
      <w:r w:rsidR="00DD1D0A">
        <w:rPr>
          <w:rFonts w:hint="cs"/>
          <w:sz w:val="28"/>
          <w:szCs w:val="28"/>
          <w:rtl/>
        </w:rPr>
        <w:t>ים</w:t>
      </w:r>
      <w:r>
        <w:rPr>
          <w:rFonts w:hint="cs"/>
          <w:sz w:val="28"/>
          <w:szCs w:val="28"/>
          <w:rtl/>
        </w:rPr>
        <w:t xml:space="preserve"> אלא</w:t>
      </w:r>
      <w:r w:rsidR="00CE579D">
        <w:rPr>
          <w:rFonts w:hint="cs"/>
          <w:sz w:val="28"/>
          <w:szCs w:val="28"/>
          <w:rtl/>
        </w:rPr>
        <w:t xml:space="preserve"> מלאכה במעשה-הדיוט, </w:t>
      </w:r>
      <w:r>
        <w:rPr>
          <w:rFonts w:hint="cs"/>
          <w:sz w:val="28"/>
          <w:szCs w:val="28"/>
          <w:rtl/>
        </w:rPr>
        <w:t>כ</w:t>
      </w:r>
      <w:r w:rsidR="00CE579D">
        <w:rPr>
          <w:rFonts w:hint="cs"/>
          <w:sz w:val="28"/>
          <w:szCs w:val="28"/>
          <w:rtl/>
        </w:rPr>
        <w:t xml:space="preserve">אשר </w:t>
      </w:r>
      <w:r>
        <w:rPr>
          <w:rFonts w:hint="cs"/>
          <w:sz w:val="28"/>
          <w:szCs w:val="28"/>
          <w:rtl/>
        </w:rPr>
        <w:t>ל</w:t>
      </w:r>
      <w:r w:rsidR="00CE579D">
        <w:rPr>
          <w:rFonts w:hint="cs"/>
          <w:sz w:val="28"/>
          <w:szCs w:val="28"/>
          <w:rtl/>
        </w:rPr>
        <w:t>א יוכלו להספיק להכין אחר המועד את צרכי אכילתם של כל האורחים</w:t>
      </w:r>
      <w:r w:rsidR="00CE579D">
        <w:rPr>
          <w:rStyle w:val="a6"/>
          <w:sz w:val="28"/>
          <w:szCs w:val="28"/>
          <w:rtl/>
        </w:rPr>
        <w:footnoteReference w:id="31"/>
      </w:r>
      <w:r w:rsidR="00450CD3">
        <w:rPr>
          <w:rFonts w:hint="cs"/>
          <w:sz w:val="28"/>
          <w:szCs w:val="28"/>
          <w:rtl/>
        </w:rPr>
        <w:t>.</w:t>
      </w:r>
    </w:p>
    <w:p w:rsidR="00F6094E" w:rsidRDefault="00450CD3" w:rsidP="00450CD3">
      <w:pPr>
        <w:pStyle w:val="a3"/>
        <w:jc w:val="both"/>
        <w:rPr>
          <w:sz w:val="28"/>
          <w:szCs w:val="28"/>
        </w:rPr>
      </w:pPr>
      <w:r>
        <w:rPr>
          <w:rFonts w:hint="cs"/>
          <w:sz w:val="28"/>
          <w:szCs w:val="28"/>
          <w:rtl/>
        </w:rPr>
        <w:t>וכן הדין בבתי-תבשיל או בארגוני-חסד המכינים אוכל עבור חולים או נצרכים וכיוצא בזה שמותר להם לבשל כמות של אוכל ולעשות כל מלאכה שאינה מעשה-אומן ואפילו לצורך אחר המועד</w:t>
      </w:r>
      <w:r>
        <w:rPr>
          <w:rStyle w:val="a6"/>
          <w:sz w:val="28"/>
          <w:szCs w:val="28"/>
          <w:rtl/>
        </w:rPr>
        <w:footnoteReference w:id="32"/>
      </w:r>
      <w:r w:rsidR="00CE579D">
        <w:rPr>
          <w:rFonts w:hint="cs"/>
          <w:sz w:val="28"/>
          <w:szCs w:val="28"/>
          <w:rtl/>
        </w:rPr>
        <w:t>.</w:t>
      </w:r>
    </w:p>
    <w:p w:rsidR="000D4C1C" w:rsidRDefault="000D4C1C" w:rsidP="000D4C1C">
      <w:pPr>
        <w:pStyle w:val="a3"/>
        <w:numPr>
          <w:ilvl w:val="0"/>
          <w:numId w:val="1"/>
        </w:numPr>
        <w:jc w:val="both"/>
        <w:rPr>
          <w:sz w:val="28"/>
          <w:szCs w:val="28"/>
        </w:rPr>
      </w:pPr>
      <w:r>
        <w:rPr>
          <w:rFonts w:hint="cs"/>
          <w:sz w:val="28"/>
          <w:szCs w:val="28"/>
          <w:rtl/>
        </w:rPr>
        <w:t xml:space="preserve">מותר לבתי-מלון או בתי-הארחה או בתי-חולים לכבס סדינים וכלי-מטה עבור האורחים או השוהים במקום, וכן לצורך אחר המועד מותר כאשר לא יוכלו להספיק להכין אחר המועד </w:t>
      </w:r>
      <w:r w:rsidR="00230522">
        <w:rPr>
          <w:rFonts w:hint="cs"/>
          <w:sz w:val="28"/>
          <w:szCs w:val="28"/>
          <w:rtl/>
        </w:rPr>
        <w:t>סדינים וכלי-מטה ל</w:t>
      </w:r>
      <w:r>
        <w:rPr>
          <w:rFonts w:hint="cs"/>
          <w:sz w:val="28"/>
          <w:szCs w:val="28"/>
          <w:rtl/>
        </w:rPr>
        <w:t>צרכי כל האורחים</w:t>
      </w:r>
      <w:r>
        <w:rPr>
          <w:rStyle w:val="a6"/>
          <w:sz w:val="28"/>
          <w:szCs w:val="28"/>
          <w:rtl/>
        </w:rPr>
        <w:footnoteReference w:id="33"/>
      </w:r>
      <w:r>
        <w:rPr>
          <w:rFonts w:hint="cs"/>
          <w:sz w:val="28"/>
          <w:szCs w:val="28"/>
          <w:rtl/>
        </w:rPr>
        <w:t>.</w:t>
      </w:r>
    </w:p>
    <w:p w:rsidR="00E96EAF" w:rsidRPr="00E96EAF" w:rsidRDefault="00E96EAF" w:rsidP="00E96EAF">
      <w:pPr>
        <w:pStyle w:val="a3"/>
        <w:numPr>
          <w:ilvl w:val="0"/>
          <w:numId w:val="1"/>
        </w:numPr>
        <w:jc w:val="both"/>
        <w:rPr>
          <w:sz w:val="28"/>
          <w:szCs w:val="28"/>
          <w:rtl/>
        </w:rPr>
      </w:pPr>
      <w:r w:rsidRPr="00E96EAF">
        <w:rPr>
          <w:rFonts w:hint="cs"/>
          <w:sz w:val="28"/>
          <w:szCs w:val="28"/>
          <w:rtl/>
        </w:rPr>
        <w:lastRenderedPageBreak/>
        <w:t>אסור לתקן מעלית במועד גם בבנין שיש בו מספר דיירים, וכגון בנין בן 4 קומות שיש בו 3-4 דירות בכל קומה וכיוצא בזה, מפני שתיקונה הוא מעשה-אומן האסור גם לצורך המועד</w:t>
      </w:r>
      <w:r>
        <w:rPr>
          <w:rFonts w:hint="cs"/>
          <w:sz w:val="28"/>
          <w:szCs w:val="28"/>
          <w:rtl/>
        </w:rPr>
        <w:t xml:space="preserve"> ואין זה נחשב כ"צרכי רבים"</w:t>
      </w:r>
      <w:r w:rsidRPr="00E96EAF">
        <w:rPr>
          <w:rFonts w:hint="cs"/>
          <w:sz w:val="28"/>
          <w:szCs w:val="28"/>
          <w:rtl/>
        </w:rPr>
        <w:t>, אך אם ישנם שם אנשים זקנים או חולים אשר ללא המעלית אינם יכולים או שקשה להם מאד לצאת מדירתם או לבוא אליה מותר לתקנה גם במעשה-אומן.</w:t>
      </w:r>
    </w:p>
    <w:p w:rsidR="00E96EAF" w:rsidRPr="00E96EAF" w:rsidRDefault="00E96EAF" w:rsidP="00E96EAF">
      <w:pPr>
        <w:pStyle w:val="a3"/>
        <w:jc w:val="both"/>
        <w:rPr>
          <w:sz w:val="28"/>
          <w:szCs w:val="28"/>
        </w:rPr>
      </w:pPr>
      <w:r w:rsidRPr="00E96EAF">
        <w:rPr>
          <w:rFonts w:hint="cs"/>
          <w:sz w:val="28"/>
          <w:szCs w:val="28"/>
          <w:rtl/>
        </w:rPr>
        <w:t>וכן מותר לתקנה גם במעשה-אומן כאשר המעלית היא בבנין רב-קומות</w:t>
      </w:r>
      <w:r w:rsidR="00450CD3">
        <w:rPr>
          <w:rFonts w:hint="cs"/>
          <w:sz w:val="28"/>
          <w:szCs w:val="28"/>
          <w:rtl/>
        </w:rPr>
        <w:t>,</w:t>
      </w:r>
      <w:r w:rsidRPr="00E96EAF">
        <w:rPr>
          <w:rFonts w:hint="cs"/>
          <w:sz w:val="28"/>
          <w:szCs w:val="28"/>
          <w:rtl/>
        </w:rPr>
        <w:t xml:space="preserve"> או במקום ציבורי </w:t>
      </w:r>
      <w:r w:rsidR="00450CD3">
        <w:rPr>
          <w:rFonts w:hint="cs"/>
          <w:sz w:val="28"/>
          <w:szCs w:val="28"/>
          <w:rtl/>
        </w:rPr>
        <w:t xml:space="preserve">או כשישנה בבנין מרפאה או חנות </w:t>
      </w:r>
      <w:r w:rsidRPr="00E96EAF">
        <w:rPr>
          <w:rFonts w:hint="cs"/>
          <w:sz w:val="28"/>
          <w:szCs w:val="28"/>
          <w:rtl/>
        </w:rPr>
        <w:t xml:space="preserve">וכדומה </w:t>
      </w:r>
      <w:r w:rsidR="00450CD3">
        <w:rPr>
          <w:rFonts w:hint="cs"/>
          <w:sz w:val="28"/>
          <w:szCs w:val="28"/>
          <w:rtl/>
        </w:rPr>
        <w:t>אשר המעלית</w:t>
      </w:r>
      <w:r w:rsidRPr="00E96EAF">
        <w:rPr>
          <w:rFonts w:hint="cs"/>
          <w:sz w:val="28"/>
          <w:szCs w:val="28"/>
          <w:rtl/>
        </w:rPr>
        <w:t xml:space="preserve"> משמשת אנשים רבים יותר ממספר דיירים בבנין רגיל</w:t>
      </w:r>
      <w:r>
        <w:rPr>
          <w:rStyle w:val="a6"/>
          <w:sz w:val="28"/>
          <w:szCs w:val="28"/>
          <w:rtl/>
        </w:rPr>
        <w:footnoteReference w:id="34"/>
      </w:r>
      <w:r>
        <w:rPr>
          <w:rFonts w:hint="cs"/>
          <w:sz w:val="28"/>
          <w:szCs w:val="28"/>
          <w:rtl/>
        </w:rPr>
        <w:t>.</w:t>
      </w:r>
    </w:p>
    <w:p w:rsidR="00401C67" w:rsidRDefault="00401C67" w:rsidP="00347FF5">
      <w:pPr>
        <w:pStyle w:val="a3"/>
        <w:numPr>
          <w:ilvl w:val="0"/>
          <w:numId w:val="1"/>
        </w:numPr>
        <w:jc w:val="both"/>
        <w:rPr>
          <w:sz w:val="28"/>
          <w:szCs w:val="28"/>
        </w:rPr>
      </w:pPr>
      <w:r w:rsidRPr="00347FF5">
        <w:rPr>
          <w:rFonts w:hint="cs"/>
          <w:sz w:val="28"/>
          <w:szCs w:val="28"/>
          <w:rtl/>
        </w:rPr>
        <w:t xml:space="preserve">אסור לבית-חרושת או בעל-מלאכה לייצר </w:t>
      </w:r>
      <w:r w:rsidR="004E1ADF" w:rsidRPr="00347FF5">
        <w:rPr>
          <w:rFonts w:hint="cs"/>
          <w:sz w:val="28"/>
          <w:szCs w:val="28"/>
          <w:rtl/>
        </w:rPr>
        <w:t>מוצ</w:t>
      </w:r>
      <w:r w:rsidRPr="00347FF5">
        <w:rPr>
          <w:rFonts w:hint="cs"/>
          <w:sz w:val="28"/>
          <w:szCs w:val="28"/>
          <w:rtl/>
        </w:rPr>
        <w:t xml:space="preserve">רים </w:t>
      </w:r>
      <w:r w:rsidR="004E1ADF" w:rsidRPr="00347FF5">
        <w:rPr>
          <w:rFonts w:hint="cs"/>
          <w:sz w:val="28"/>
          <w:szCs w:val="28"/>
          <w:rtl/>
        </w:rPr>
        <w:t xml:space="preserve">שונים </w:t>
      </w:r>
      <w:r w:rsidRPr="00347FF5">
        <w:rPr>
          <w:rFonts w:hint="cs"/>
          <w:sz w:val="28"/>
          <w:szCs w:val="28"/>
          <w:rtl/>
        </w:rPr>
        <w:t>במועד לצורך מכירתם לציבור</w:t>
      </w:r>
      <w:r w:rsidR="00665F3D" w:rsidRPr="00347FF5">
        <w:rPr>
          <w:rFonts w:hint="cs"/>
          <w:sz w:val="28"/>
          <w:szCs w:val="28"/>
          <w:rtl/>
        </w:rPr>
        <w:t xml:space="preserve"> </w:t>
      </w:r>
      <w:r w:rsidR="00193661" w:rsidRPr="00347FF5">
        <w:rPr>
          <w:rFonts w:hint="cs"/>
          <w:sz w:val="28"/>
          <w:szCs w:val="28"/>
          <w:rtl/>
        </w:rPr>
        <w:t xml:space="preserve">אשר משתמש בהם </w:t>
      </w:r>
      <w:r w:rsidR="00665F3D" w:rsidRPr="00347FF5">
        <w:rPr>
          <w:rFonts w:hint="cs"/>
          <w:sz w:val="28"/>
          <w:szCs w:val="28"/>
          <w:rtl/>
        </w:rPr>
        <w:t>אחר המועד</w:t>
      </w:r>
      <w:r w:rsidR="004E1ADF" w:rsidRPr="00347FF5">
        <w:rPr>
          <w:rFonts w:hint="cs"/>
          <w:sz w:val="28"/>
          <w:szCs w:val="28"/>
          <w:rtl/>
        </w:rPr>
        <w:t>, אולם באופן שלולי הייצור במועד ישנה אפשרות שלא יהיו המוצרים מצויים לציבור לצורך המועד הרי זה מותר, ואפילו כשאין זה ודאי שהייצור יהא במציאות לצורך שימוש הציבור במוצרים במועד</w:t>
      </w:r>
      <w:r w:rsidR="00347FF5">
        <w:rPr>
          <w:rFonts w:hint="cs"/>
          <w:sz w:val="28"/>
          <w:szCs w:val="28"/>
          <w:rtl/>
        </w:rPr>
        <w:t xml:space="preserve">, </w:t>
      </w:r>
      <w:r w:rsidR="004E1ADF" w:rsidRPr="00347FF5">
        <w:rPr>
          <w:rFonts w:hint="cs"/>
          <w:sz w:val="28"/>
          <w:szCs w:val="28"/>
          <w:rtl/>
        </w:rPr>
        <w:t xml:space="preserve">וראה </w:t>
      </w:r>
      <w:r w:rsidR="00347FF5">
        <w:rPr>
          <w:rFonts w:hint="cs"/>
          <w:sz w:val="28"/>
          <w:szCs w:val="28"/>
          <w:rtl/>
        </w:rPr>
        <w:t xml:space="preserve">גם </w:t>
      </w:r>
      <w:r w:rsidR="004E1ADF" w:rsidRPr="00347FF5">
        <w:rPr>
          <w:rFonts w:hint="cs"/>
          <w:sz w:val="28"/>
          <w:szCs w:val="28"/>
          <w:rtl/>
        </w:rPr>
        <w:t>בביאור הדברים בהערה</w:t>
      </w:r>
      <w:r>
        <w:rPr>
          <w:rStyle w:val="a6"/>
          <w:sz w:val="28"/>
          <w:szCs w:val="28"/>
          <w:rtl/>
        </w:rPr>
        <w:footnoteReference w:id="35"/>
      </w:r>
      <w:r w:rsidR="00B12F05">
        <w:rPr>
          <w:rFonts w:hint="cs"/>
          <w:sz w:val="28"/>
          <w:szCs w:val="28"/>
          <w:rtl/>
        </w:rPr>
        <w:t>, וראה גם להלן בסעיף הבא</w:t>
      </w:r>
      <w:r w:rsidR="004E1ADF" w:rsidRPr="00347FF5">
        <w:rPr>
          <w:rFonts w:hint="cs"/>
          <w:sz w:val="28"/>
          <w:szCs w:val="28"/>
          <w:rtl/>
        </w:rPr>
        <w:t>.</w:t>
      </w:r>
    </w:p>
    <w:p w:rsidR="004E6A37" w:rsidRDefault="00B12F05" w:rsidP="00347FF5">
      <w:pPr>
        <w:pStyle w:val="a3"/>
        <w:numPr>
          <w:ilvl w:val="0"/>
          <w:numId w:val="1"/>
        </w:numPr>
        <w:jc w:val="both"/>
        <w:rPr>
          <w:sz w:val="28"/>
          <w:szCs w:val="28"/>
        </w:rPr>
      </w:pPr>
      <w:r>
        <w:rPr>
          <w:rFonts w:hint="cs"/>
          <w:sz w:val="28"/>
          <w:szCs w:val="28"/>
          <w:rtl/>
        </w:rPr>
        <w:t xml:space="preserve">מותר לפתוח חנויות שונות בימי המועד ולמכור בהם דברים מסויימים אשר תמיד נזקקים אליהם חלק מהאנשים בימי המועד, ואפילו שהמוכר מרויח במכירה וכונתו בפתיחת החנות היא כדי להרויח במכירה, </w:t>
      </w:r>
      <w:r w:rsidR="004E6A37">
        <w:rPr>
          <w:rFonts w:hint="cs"/>
          <w:sz w:val="28"/>
          <w:szCs w:val="28"/>
          <w:rtl/>
        </w:rPr>
        <w:t>ואפילו אם הם דברים שאינם צרכי אוכל-נפש וכדומה, וכל שכן שמותר למכור כל צרכי אוכל-נפש והנלוה אליהם</w:t>
      </w:r>
      <w:r w:rsidR="004E6A37">
        <w:rPr>
          <w:rStyle w:val="a6"/>
          <w:sz w:val="28"/>
          <w:szCs w:val="28"/>
          <w:rtl/>
        </w:rPr>
        <w:footnoteReference w:id="36"/>
      </w:r>
      <w:r w:rsidR="004E6A37">
        <w:rPr>
          <w:rFonts w:hint="cs"/>
          <w:sz w:val="28"/>
          <w:szCs w:val="28"/>
          <w:rtl/>
        </w:rPr>
        <w:t>.</w:t>
      </w:r>
    </w:p>
    <w:p w:rsidR="00B12F05" w:rsidRDefault="004E6A37" w:rsidP="004E6A37">
      <w:pPr>
        <w:pStyle w:val="a3"/>
        <w:jc w:val="both"/>
        <w:rPr>
          <w:sz w:val="28"/>
          <w:szCs w:val="28"/>
          <w:rtl/>
        </w:rPr>
      </w:pPr>
      <w:r>
        <w:rPr>
          <w:rFonts w:hint="cs"/>
          <w:sz w:val="28"/>
          <w:szCs w:val="28"/>
          <w:rtl/>
        </w:rPr>
        <w:lastRenderedPageBreak/>
        <w:t>ובכל אופנים אלו נחשבת החנות כצרכי-רבים אשר מותר לבעל החנות ולעובדיו לעשות מלאכה במעשה-הדיוט ואפילו שלא לצורך המועד</w:t>
      </w:r>
      <w:r w:rsidR="007E46EC">
        <w:rPr>
          <w:rFonts w:hint="cs"/>
          <w:sz w:val="28"/>
          <w:szCs w:val="28"/>
          <w:rtl/>
        </w:rPr>
        <w:t xml:space="preserve"> וכגון להזמין סחורה אצל ספקים לצורך אחר המועד</w:t>
      </w:r>
      <w:r>
        <w:rPr>
          <w:rFonts w:hint="cs"/>
          <w:sz w:val="28"/>
          <w:szCs w:val="28"/>
          <w:rtl/>
        </w:rPr>
        <w:t>, וכן מותר לעשות מלאכת-אומן לצורך המועד</w:t>
      </w:r>
      <w:r w:rsidR="00C0659A">
        <w:rPr>
          <w:rFonts w:hint="cs"/>
          <w:sz w:val="28"/>
          <w:szCs w:val="28"/>
          <w:rtl/>
        </w:rPr>
        <w:t xml:space="preserve"> וכגון כאשר לצרכי המכירה נדרשות פעולות בחנות שהן מלאכות-אומן</w:t>
      </w:r>
      <w:r>
        <w:rPr>
          <w:rStyle w:val="a6"/>
          <w:sz w:val="28"/>
          <w:szCs w:val="28"/>
          <w:rtl/>
        </w:rPr>
        <w:footnoteReference w:id="37"/>
      </w:r>
      <w:r>
        <w:rPr>
          <w:rFonts w:hint="cs"/>
          <w:sz w:val="28"/>
          <w:szCs w:val="28"/>
          <w:rtl/>
        </w:rPr>
        <w:t>.</w:t>
      </w:r>
    </w:p>
    <w:p w:rsidR="00D349E9" w:rsidRDefault="00D349E9" w:rsidP="00222598">
      <w:pPr>
        <w:pStyle w:val="a3"/>
        <w:numPr>
          <w:ilvl w:val="0"/>
          <w:numId w:val="1"/>
        </w:numPr>
        <w:jc w:val="both"/>
        <w:rPr>
          <w:sz w:val="28"/>
          <w:szCs w:val="28"/>
        </w:rPr>
      </w:pPr>
      <w:r>
        <w:rPr>
          <w:rFonts w:hint="cs"/>
          <w:sz w:val="28"/>
          <w:szCs w:val="28"/>
          <w:rtl/>
        </w:rPr>
        <w:t xml:space="preserve">מותר לפתוח את סניפי-הבנק או את סניפי-הדואר וכיוצא בהם בימי המועד, וגם מותר לעובדים לעבוד שם </w:t>
      </w:r>
      <w:r w:rsidR="00612092">
        <w:rPr>
          <w:rFonts w:hint="cs"/>
          <w:sz w:val="28"/>
          <w:szCs w:val="28"/>
          <w:rtl/>
        </w:rPr>
        <w:t>אם</w:t>
      </w:r>
      <w:r w:rsidR="006E1696">
        <w:rPr>
          <w:rFonts w:hint="cs"/>
          <w:sz w:val="28"/>
          <w:szCs w:val="28"/>
          <w:rtl/>
        </w:rPr>
        <w:t xml:space="preserve"> אופי עבודתם ה</w:t>
      </w:r>
      <w:r w:rsidR="00612092">
        <w:rPr>
          <w:rFonts w:hint="cs"/>
          <w:sz w:val="28"/>
          <w:szCs w:val="28"/>
          <w:rtl/>
        </w:rPr>
        <w:t>ו</w:t>
      </w:r>
      <w:r w:rsidR="006E1696">
        <w:rPr>
          <w:rFonts w:hint="cs"/>
          <w:sz w:val="28"/>
          <w:szCs w:val="28"/>
          <w:rtl/>
        </w:rPr>
        <w:t xml:space="preserve">א לשירות הציבור בדברים שהוא זקוק להם עתה, </w:t>
      </w:r>
      <w:r>
        <w:rPr>
          <w:rFonts w:hint="cs"/>
          <w:sz w:val="28"/>
          <w:szCs w:val="28"/>
          <w:rtl/>
        </w:rPr>
        <w:t>ואף על פי שהם מקבלים שכר</w:t>
      </w:r>
      <w:r>
        <w:rPr>
          <w:rStyle w:val="a6"/>
          <w:sz w:val="28"/>
          <w:szCs w:val="28"/>
          <w:rtl/>
        </w:rPr>
        <w:footnoteReference w:id="38"/>
      </w:r>
      <w:r>
        <w:rPr>
          <w:rFonts w:hint="cs"/>
          <w:sz w:val="28"/>
          <w:szCs w:val="28"/>
          <w:rtl/>
        </w:rPr>
        <w:t>.</w:t>
      </w:r>
    </w:p>
    <w:p w:rsidR="009855A6" w:rsidRDefault="009855A6" w:rsidP="009855A6">
      <w:pPr>
        <w:pStyle w:val="a3"/>
        <w:numPr>
          <w:ilvl w:val="0"/>
          <w:numId w:val="1"/>
        </w:numPr>
        <w:jc w:val="both"/>
        <w:rPr>
          <w:sz w:val="28"/>
          <w:szCs w:val="28"/>
        </w:rPr>
      </w:pPr>
      <w:r>
        <w:rPr>
          <w:rFonts w:hint="cs"/>
          <w:sz w:val="28"/>
          <w:szCs w:val="28"/>
          <w:rtl/>
        </w:rPr>
        <w:t>כל מלאכה שיש בה מעשה אומן אסור לעשותה אפילו לצורך שמחת בית-השואבה, ולפיכך אסור לבנות יציעים או "גלריות" לצורך זה בחול-המועד או לתקן במעשה-אומן קלקול במערכת-הגברה או בכלי-נגינה, וכן בכל כיוצא בזה, אבל במעשה הדיוט מותר ואפילו כשהבניה תיעשה בפרהסיא</w:t>
      </w:r>
      <w:r>
        <w:rPr>
          <w:rStyle w:val="a6"/>
          <w:sz w:val="28"/>
          <w:szCs w:val="28"/>
          <w:rtl/>
        </w:rPr>
        <w:footnoteReference w:id="39"/>
      </w:r>
      <w:r>
        <w:rPr>
          <w:rFonts w:hint="cs"/>
          <w:sz w:val="28"/>
          <w:szCs w:val="28"/>
          <w:rtl/>
        </w:rPr>
        <w:t>.</w:t>
      </w:r>
    </w:p>
    <w:p w:rsidR="009855A6" w:rsidRDefault="009855A6" w:rsidP="009855A6">
      <w:pPr>
        <w:pStyle w:val="a3"/>
        <w:numPr>
          <w:ilvl w:val="0"/>
          <w:numId w:val="1"/>
        </w:numPr>
        <w:jc w:val="both"/>
        <w:rPr>
          <w:sz w:val="28"/>
          <w:szCs w:val="28"/>
        </w:rPr>
      </w:pPr>
      <w:r>
        <w:rPr>
          <w:rFonts w:hint="cs"/>
          <w:sz w:val="28"/>
          <w:szCs w:val="28"/>
          <w:rtl/>
        </w:rPr>
        <w:t>מותר לתקן ספר-תורה אפילו במעשה אומן לצורך קריאת-התורה בציבור במועד וכגון שאין להם ספר-תורה כשר אחר, ויש אוסרים</w:t>
      </w:r>
      <w:r w:rsidR="003602B2">
        <w:rPr>
          <w:rStyle w:val="a6"/>
          <w:sz w:val="28"/>
          <w:szCs w:val="28"/>
          <w:rtl/>
        </w:rPr>
        <w:footnoteReference w:id="40"/>
      </w:r>
      <w:r>
        <w:rPr>
          <w:rFonts w:hint="cs"/>
          <w:sz w:val="28"/>
          <w:szCs w:val="28"/>
          <w:rtl/>
        </w:rPr>
        <w:t>.</w:t>
      </w:r>
    </w:p>
    <w:p w:rsidR="003F51B9" w:rsidRDefault="003F51B9" w:rsidP="003F51B9">
      <w:pPr>
        <w:pStyle w:val="a3"/>
        <w:numPr>
          <w:ilvl w:val="0"/>
          <w:numId w:val="1"/>
        </w:numPr>
        <w:jc w:val="both"/>
        <w:rPr>
          <w:sz w:val="28"/>
          <w:szCs w:val="28"/>
        </w:rPr>
      </w:pPr>
      <w:r w:rsidRPr="00CB5F78">
        <w:rPr>
          <w:rFonts w:hint="cs"/>
          <w:sz w:val="28"/>
          <w:szCs w:val="28"/>
          <w:rtl/>
        </w:rPr>
        <w:t>מותר לעשות "עירוב" לצורך היתר טלטול בשבת שבמועד ולפיכך מותר לעשות כל מלאכה לצורך זה ואפילו במעשה אומן, ואם עושים את ה"עירוב" רק לצורך שבת שלאחר המועד, אזי מותר הדבר רק במלאכה שאינה מעשה אומן.</w:t>
      </w:r>
    </w:p>
    <w:p w:rsidR="003F51B9" w:rsidRDefault="003F51B9" w:rsidP="003F51B9">
      <w:pPr>
        <w:pStyle w:val="a3"/>
        <w:jc w:val="both"/>
        <w:rPr>
          <w:sz w:val="28"/>
          <w:szCs w:val="28"/>
        </w:rPr>
      </w:pPr>
      <w:r w:rsidRPr="00CB5F78">
        <w:rPr>
          <w:rFonts w:hint="cs"/>
          <w:sz w:val="28"/>
          <w:szCs w:val="28"/>
          <w:rtl/>
        </w:rPr>
        <w:t>וכל שכן שמותר לעשות כל מלאכה כדי לתקן עירוב שנתקלקל ואפילו לצורך שבת שלאחר המועד, ובזה מותר בכל מלאכה ואפילו במעשה אומן</w:t>
      </w:r>
      <w:r>
        <w:rPr>
          <w:rStyle w:val="a6"/>
          <w:sz w:val="28"/>
          <w:szCs w:val="28"/>
          <w:rtl/>
        </w:rPr>
        <w:footnoteReference w:id="41"/>
      </w:r>
      <w:r w:rsidRPr="00CB5F78">
        <w:rPr>
          <w:rFonts w:hint="cs"/>
          <w:sz w:val="28"/>
          <w:szCs w:val="28"/>
          <w:rtl/>
        </w:rPr>
        <w:t>.</w:t>
      </w:r>
    </w:p>
    <w:p w:rsidR="009855A6" w:rsidRDefault="009855A6" w:rsidP="009855A6">
      <w:pPr>
        <w:pStyle w:val="a3"/>
        <w:numPr>
          <w:ilvl w:val="0"/>
          <w:numId w:val="1"/>
        </w:numPr>
        <w:jc w:val="both"/>
        <w:rPr>
          <w:sz w:val="28"/>
          <w:szCs w:val="28"/>
        </w:rPr>
      </w:pPr>
      <w:r>
        <w:rPr>
          <w:rFonts w:hint="cs"/>
          <w:sz w:val="28"/>
          <w:szCs w:val="28"/>
          <w:rtl/>
        </w:rPr>
        <w:t>מותר לגבאי בית-הכנסת לכתוב או להדפיס מודעות ובהן לוח זמני תפילות במנינים השונים וכן מודעות אחרות שכיוצא בהן, ואפילו לצורך אחר המועד</w:t>
      </w:r>
      <w:r>
        <w:rPr>
          <w:rStyle w:val="a6"/>
          <w:sz w:val="28"/>
          <w:szCs w:val="28"/>
          <w:rtl/>
        </w:rPr>
        <w:footnoteReference w:id="42"/>
      </w:r>
      <w:r>
        <w:rPr>
          <w:rFonts w:hint="cs"/>
          <w:sz w:val="28"/>
          <w:szCs w:val="28"/>
          <w:rtl/>
        </w:rPr>
        <w:t>.</w:t>
      </w:r>
    </w:p>
    <w:p w:rsidR="003A5FBF" w:rsidRDefault="00FE2CBA" w:rsidP="009855A6">
      <w:pPr>
        <w:pStyle w:val="a3"/>
        <w:numPr>
          <w:ilvl w:val="0"/>
          <w:numId w:val="1"/>
        </w:numPr>
        <w:jc w:val="both"/>
        <w:rPr>
          <w:sz w:val="28"/>
          <w:szCs w:val="28"/>
        </w:rPr>
      </w:pPr>
      <w:r>
        <w:rPr>
          <w:rFonts w:hint="cs"/>
          <w:sz w:val="28"/>
          <w:szCs w:val="28"/>
          <w:rtl/>
        </w:rPr>
        <w:t>אסור</w:t>
      </w:r>
      <w:r w:rsidR="003A5FBF">
        <w:rPr>
          <w:rFonts w:hint="cs"/>
          <w:sz w:val="28"/>
          <w:szCs w:val="28"/>
          <w:rtl/>
        </w:rPr>
        <w:t xml:space="preserve"> לכרוך ספרים ב"אוצר-הספרים" של בתי-כנסיות ובתי-מדרשות וכדומה, </w:t>
      </w:r>
      <w:r>
        <w:rPr>
          <w:rFonts w:hint="cs"/>
          <w:sz w:val="28"/>
          <w:szCs w:val="28"/>
          <w:rtl/>
        </w:rPr>
        <w:t>ואף על פי</w:t>
      </w:r>
      <w:r w:rsidR="003A5FBF">
        <w:rPr>
          <w:rFonts w:hint="cs"/>
          <w:sz w:val="28"/>
          <w:szCs w:val="28"/>
          <w:rtl/>
        </w:rPr>
        <w:t xml:space="preserve"> שבמציאות יימצאו אנשים שיסכימו לעשות זאת </w:t>
      </w:r>
      <w:r>
        <w:rPr>
          <w:rFonts w:hint="cs"/>
          <w:sz w:val="28"/>
          <w:szCs w:val="28"/>
          <w:rtl/>
        </w:rPr>
        <w:t xml:space="preserve">רק </w:t>
      </w:r>
      <w:r w:rsidR="003A5FBF">
        <w:rPr>
          <w:rFonts w:hint="cs"/>
          <w:sz w:val="28"/>
          <w:szCs w:val="28"/>
          <w:rtl/>
        </w:rPr>
        <w:t>בימי חול-המועד מפני שיש להם פנאי</w:t>
      </w:r>
      <w:r>
        <w:rPr>
          <w:rFonts w:hint="cs"/>
          <w:sz w:val="28"/>
          <w:szCs w:val="28"/>
          <w:rtl/>
        </w:rPr>
        <w:t>, אבל הדבקת ספרים קרועים וכדומה מותרת ואפילו שאין הספרים נצרכים ללימוד במועד</w:t>
      </w:r>
      <w:r>
        <w:rPr>
          <w:rStyle w:val="a6"/>
          <w:sz w:val="28"/>
          <w:szCs w:val="28"/>
          <w:rtl/>
        </w:rPr>
        <w:footnoteReference w:id="43"/>
      </w:r>
      <w:r w:rsidR="003A5FBF">
        <w:rPr>
          <w:rFonts w:hint="cs"/>
          <w:sz w:val="28"/>
          <w:szCs w:val="28"/>
          <w:rtl/>
        </w:rPr>
        <w:t xml:space="preserve">. </w:t>
      </w:r>
    </w:p>
    <w:p w:rsidR="009855A6" w:rsidRDefault="000F530E" w:rsidP="009855A6">
      <w:pPr>
        <w:pStyle w:val="a3"/>
        <w:numPr>
          <w:ilvl w:val="0"/>
          <w:numId w:val="1"/>
        </w:numPr>
        <w:jc w:val="both"/>
        <w:rPr>
          <w:sz w:val="28"/>
          <w:szCs w:val="28"/>
        </w:rPr>
      </w:pPr>
      <w:r>
        <w:rPr>
          <w:rFonts w:hint="cs"/>
          <w:sz w:val="28"/>
          <w:szCs w:val="28"/>
          <w:rtl/>
        </w:rPr>
        <w:lastRenderedPageBreak/>
        <w:t xml:space="preserve">רב או רופא </w:t>
      </w:r>
      <w:r w:rsidR="00CC5DA0">
        <w:rPr>
          <w:rFonts w:hint="cs"/>
          <w:sz w:val="28"/>
          <w:szCs w:val="28"/>
          <w:rtl/>
        </w:rPr>
        <w:t xml:space="preserve">או אדם העובד בארגון-חסד </w:t>
      </w:r>
      <w:r>
        <w:rPr>
          <w:rFonts w:hint="cs"/>
          <w:sz w:val="28"/>
          <w:szCs w:val="28"/>
          <w:rtl/>
        </w:rPr>
        <w:t>וכיוצא בהם, מותר להם למסור לתיקון את מכשיר הטלפון-הסלולארי לצורך שימוש במועד ואפילו כשמתקנים אותו במלאכת-אומן</w:t>
      </w:r>
      <w:r w:rsidR="009855A6">
        <w:rPr>
          <w:rFonts w:hint="cs"/>
          <w:sz w:val="28"/>
          <w:szCs w:val="28"/>
          <w:rtl/>
        </w:rPr>
        <w:t>.</w:t>
      </w:r>
    </w:p>
    <w:p w:rsidR="000F530E" w:rsidRDefault="000F530E" w:rsidP="009855A6">
      <w:pPr>
        <w:pStyle w:val="a3"/>
        <w:jc w:val="both"/>
        <w:rPr>
          <w:sz w:val="28"/>
          <w:szCs w:val="28"/>
        </w:rPr>
      </w:pPr>
      <w:r>
        <w:rPr>
          <w:rFonts w:hint="cs"/>
          <w:sz w:val="28"/>
          <w:szCs w:val="28"/>
          <w:rtl/>
        </w:rPr>
        <w:t xml:space="preserve">וכן </w:t>
      </w:r>
      <w:r w:rsidR="00A951D9">
        <w:rPr>
          <w:rFonts w:hint="cs"/>
          <w:sz w:val="28"/>
          <w:szCs w:val="28"/>
          <w:rtl/>
        </w:rPr>
        <w:t>מצוי הדבר בזמנינו</w:t>
      </w:r>
      <w:r>
        <w:rPr>
          <w:rFonts w:hint="cs"/>
          <w:sz w:val="28"/>
          <w:szCs w:val="28"/>
          <w:rtl/>
        </w:rPr>
        <w:t xml:space="preserve"> בתיקון המחשב וכדומה </w:t>
      </w:r>
      <w:r w:rsidR="009855A6">
        <w:rPr>
          <w:rFonts w:hint="cs"/>
          <w:sz w:val="28"/>
          <w:szCs w:val="28"/>
          <w:rtl/>
        </w:rPr>
        <w:t xml:space="preserve">אצל אנשים שונים העובדים עבור הציבור, שמותר הדבר </w:t>
      </w:r>
      <w:r>
        <w:rPr>
          <w:rFonts w:hint="cs"/>
          <w:sz w:val="28"/>
          <w:szCs w:val="28"/>
          <w:rtl/>
        </w:rPr>
        <w:t>אם הוא נצרך להם לעבודתם, וכן בכל כיוצא בזה</w:t>
      </w:r>
      <w:r>
        <w:rPr>
          <w:rStyle w:val="a6"/>
          <w:sz w:val="28"/>
          <w:szCs w:val="28"/>
          <w:rtl/>
        </w:rPr>
        <w:footnoteReference w:id="44"/>
      </w:r>
      <w:r>
        <w:rPr>
          <w:rFonts w:hint="cs"/>
          <w:sz w:val="28"/>
          <w:szCs w:val="28"/>
          <w:rtl/>
        </w:rPr>
        <w:t>.</w:t>
      </w:r>
    </w:p>
    <w:bookmarkEnd w:id="1"/>
    <w:p w:rsidR="0003716F" w:rsidRPr="00A15B7F" w:rsidRDefault="0003716F" w:rsidP="00222598">
      <w:pPr>
        <w:jc w:val="both"/>
      </w:pPr>
    </w:p>
    <w:sectPr w:rsidR="0003716F" w:rsidRPr="00A15B7F" w:rsidSect="007372BC">
      <w:footnotePr>
        <w:numFmt w:val="hebrew1"/>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90262" w:rsidRDefault="00590262" w:rsidP="00EE721B">
      <w:pPr>
        <w:spacing w:after="0" w:line="240" w:lineRule="auto"/>
      </w:pPr>
      <w:r>
        <w:separator/>
      </w:r>
    </w:p>
  </w:endnote>
  <w:endnote w:type="continuationSeparator" w:id="0">
    <w:p w:rsidR="00590262" w:rsidRDefault="00590262" w:rsidP="00EE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90262" w:rsidRDefault="00590262" w:rsidP="00EE721B">
      <w:pPr>
        <w:spacing w:after="0" w:line="240" w:lineRule="auto"/>
      </w:pPr>
      <w:r>
        <w:separator/>
      </w:r>
    </w:p>
  </w:footnote>
  <w:footnote w:type="continuationSeparator" w:id="0">
    <w:p w:rsidR="00590262" w:rsidRDefault="00590262" w:rsidP="00EE721B">
      <w:pPr>
        <w:spacing w:after="0" w:line="240" w:lineRule="auto"/>
      </w:pPr>
      <w:r>
        <w:continuationSeparator/>
      </w:r>
    </w:p>
  </w:footnote>
  <w:footnote w:id="1">
    <w:p w:rsidR="009855A6" w:rsidRPr="009B3BF2" w:rsidRDefault="009855A6" w:rsidP="00D344ED">
      <w:pPr>
        <w:pStyle w:val="a4"/>
        <w:jc w:val="both"/>
        <w:rPr>
          <w:sz w:val="24"/>
          <w:szCs w:val="24"/>
        </w:rPr>
      </w:pPr>
      <w:r w:rsidRPr="009B3BF2">
        <w:rPr>
          <w:rStyle w:val="a6"/>
          <w:sz w:val="24"/>
          <w:szCs w:val="24"/>
        </w:rPr>
        <w:footnoteRef/>
      </w:r>
      <w:r w:rsidRPr="009B3BF2">
        <w:rPr>
          <w:sz w:val="24"/>
          <w:szCs w:val="24"/>
          <w:rtl/>
        </w:rPr>
        <w:t xml:space="preserve"> </w:t>
      </w:r>
      <w:r w:rsidRPr="009B3BF2">
        <w:rPr>
          <w:rFonts w:hint="cs"/>
          <w:sz w:val="24"/>
          <w:szCs w:val="24"/>
          <w:rtl/>
        </w:rPr>
        <w:t xml:space="preserve">וכמבו' בשו"ע </w:t>
      </w:r>
      <w:r>
        <w:rPr>
          <w:rFonts w:hint="cs"/>
          <w:sz w:val="24"/>
          <w:szCs w:val="24"/>
          <w:rtl/>
        </w:rPr>
        <w:t xml:space="preserve">ורמ"א </w:t>
      </w:r>
      <w:r w:rsidRPr="009B3BF2">
        <w:rPr>
          <w:rFonts w:hint="cs"/>
          <w:sz w:val="24"/>
          <w:szCs w:val="24"/>
          <w:rtl/>
        </w:rPr>
        <w:t>סי' תקמ"ד ס"ב ובעוד מקומות.</w:t>
      </w:r>
    </w:p>
  </w:footnote>
  <w:footnote w:id="2">
    <w:p w:rsidR="009855A6" w:rsidRDefault="009855A6" w:rsidP="00D344ED">
      <w:pPr>
        <w:pStyle w:val="a4"/>
        <w:jc w:val="both"/>
        <w:rPr>
          <w:sz w:val="24"/>
          <w:szCs w:val="24"/>
          <w:rtl/>
        </w:rPr>
      </w:pPr>
      <w:r w:rsidRPr="009B3BF2">
        <w:rPr>
          <w:rStyle w:val="a6"/>
          <w:sz w:val="24"/>
          <w:szCs w:val="24"/>
        </w:rPr>
        <w:footnoteRef/>
      </w:r>
      <w:r w:rsidRPr="009B3BF2">
        <w:rPr>
          <w:sz w:val="24"/>
          <w:szCs w:val="24"/>
          <w:rtl/>
        </w:rPr>
        <w:t xml:space="preserve"> </w:t>
      </w:r>
      <w:r w:rsidRPr="009B3BF2">
        <w:rPr>
          <w:rFonts w:hint="cs"/>
          <w:sz w:val="24"/>
          <w:szCs w:val="24"/>
          <w:rtl/>
        </w:rPr>
        <w:t>וכמו שפסק ה</w:t>
      </w:r>
      <w:r>
        <w:rPr>
          <w:rFonts w:hint="cs"/>
          <w:sz w:val="24"/>
          <w:szCs w:val="24"/>
          <w:rtl/>
        </w:rPr>
        <w:t>שו"ע שם וה</w:t>
      </w:r>
      <w:r w:rsidRPr="009B3BF2">
        <w:rPr>
          <w:rFonts w:hint="cs"/>
          <w:sz w:val="24"/>
          <w:szCs w:val="24"/>
          <w:rtl/>
        </w:rPr>
        <w:t xml:space="preserve">מ"ב שם </w:t>
      </w:r>
      <w:r>
        <w:rPr>
          <w:rFonts w:hint="cs"/>
          <w:sz w:val="24"/>
          <w:szCs w:val="24"/>
          <w:rtl/>
        </w:rPr>
        <w:t>סק"א ו</w:t>
      </w:r>
      <w:r w:rsidRPr="009B3BF2">
        <w:rPr>
          <w:rFonts w:hint="cs"/>
          <w:sz w:val="24"/>
          <w:szCs w:val="24"/>
          <w:rtl/>
        </w:rPr>
        <w:t>סק"י</w:t>
      </w:r>
      <w:r>
        <w:rPr>
          <w:rFonts w:hint="cs"/>
          <w:sz w:val="24"/>
          <w:szCs w:val="24"/>
          <w:rtl/>
        </w:rPr>
        <w:t xml:space="preserve"> וסקי"ב</w:t>
      </w:r>
      <w:r w:rsidRPr="009B3BF2">
        <w:rPr>
          <w:rFonts w:hint="cs"/>
          <w:sz w:val="24"/>
          <w:szCs w:val="24"/>
          <w:rtl/>
        </w:rPr>
        <w:t xml:space="preserve"> ע"פ דעת הרא"ש מו"ק פ"א ס"ו מדברי הראב"ד</w:t>
      </w:r>
      <w:r>
        <w:rPr>
          <w:rFonts w:hint="cs"/>
          <w:sz w:val="24"/>
          <w:szCs w:val="24"/>
          <w:rtl/>
        </w:rPr>
        <w:t xml:space="preserve"> שהתירו אפילו צרכי רבים שאין צריכים להם אלא לאחר המועד </w:t>
      </w:r>
      <w:r w:rsidRPr="009B3BF2">
        <w:rPr>
          <w:rFonts w:hint="cs"/>
          <w:sz w:val="24"/>
          <w:szCs w:val="24"/>
          <w:rtl/>
        </w:rPr>
        <w:t>כי בלא זה לעולם לא יתכנסו הרבים לתקן את הדברים ולפיכך מותר להתכוין מראש לעשותם בזמן חוה"מ שאז מסכימים הרבים לטפל בסידור צרכיהם, וכן פירש הכס"מ פ"ז מיו"ט ה"י בדעת הרמב"ם, ו</w:t>
      </w:r>
      <w:r>
        <w:rPr>
          <w:rFonts w:hint="cs"/>
          <w:sz w:val="24"/>
          <w:szCs w:val="24"/>
          <w:rtl/>
        </w:rPr>
        <w:t xml:space="preserve">אמנם </w:t>
      </w:r>
      <w:r w:rsidRPr="009B3BF2">
        <w:rPr>
          <w:rFonts w:hint="cs"/>
          <w:sz w:val="24"/>
          <w:szCs w:val="24"/>
          <w:rtl/>
        </w:rPr>
        <w:t xml:space="preserve">הריטב"א במו"ק שם הביא מדברי תוס' ג"כ דמותר </w:t>
      </w:r>
      <w:r>
        <w:rPr>
          <w:rFonts w:hint="cs"/>
          <w:sz w:val="24"/>
          <w:szCs w:val="24"/>
          <w:rtl/>
        </w:rPr>
        <w:t>לעשות מלאכה</w:t>
      </w:r>
      <w:r w:rsidRPr="009B3BF2">
        <w:rPr>
          <w:rFonts w:hint="cs"/>
          <w:sz w:val="24"/>
          <w:szCs w:val="24"/>
          <w:rtl/>
        </w:rPr>
        <w:t xml:space="preserve"> לצורך הרבים </w:t>
      </w:r>
      <w:r>
        <w:rPr>
          <w:rFonts w:hint="cs"/>
          <w:sz w:val="24"/>
          <w:szCs w:val="24"/>
          <w:rtl/>
        </w:rPr>
        <w:t xml:space="preserve">ואפי' </w:t>
      </w:r>
      <w:r w:rsidRPr="009B3BF2">
        <w:rPr>
          <w:rFonts w:hint="cs"/>
          <w:sz w:val="24"/>
          <w:szCs w:val="24"/>
          <w:rtl/>
        </w:rPr>
        <w:t xml:space="preserve">כשאינו צורך המועד ופליג הריטב"א </w:t>
      </w:r>
      <w:r>
        <w:rPr>
          <w:rFonts w:hint="cs"/>
          <w:sz w:val="24"/>
          <w:szCs w:val="24"/>
          <w:rtl/>
        </w:rPr>
        <w:t xml:space="preserve">על תוס' </w:t>
      </w:r>
      <w:r w:rsidRPr="009B3BF2">
        <w:rPr>
          <w:rFonts w:hint="cs"/>
          <w:sz w:val="24"/>
          <w:szCs w:val="24"/>
          <w:rtl/>
        </w:rPr>
        <w:t xml:space="preserve">וס"ל דאסור וגם הביא מדברי הרמב"ן ז"ל דאסור בלתי אם צורך הרבים שבמועד, אבל באמת </w:t>
      </w:r>
      <w:r>
        <w:rPr>
          <w:rFonts w:hint="cs"/>
          <w:sz w:val="24"/>
          <w:szCs w:val="24"/>
          <w:rtl/>
        </w:rPr>
        <w:t xml:space="preserve">צ"ע טובא דברי הריטב"א במה שהביא מדברי הרמב"ן, כי </w:t>
      </w:r>
      <w:r w:rsidRPr="009B3BF2">
        <w:rPr>
          <w:rFonts w:hint="cs"/>
          <w:sz w:val="24"/>
          <w:szCs w:val="24"/>
          <w:rtl/>
        </w:rPr>
        <w:t>להדיא מבואר בדברי הרמב"ן ז"ל בפסקי חוה"מ ובתוה"א דמותר אפי' כשאין הרבים צריכים למלאכה זו במועד</w:t>
      </w:r>
      <w:r>
        <w:rPr>
          <w:rFonts w:hint="cs"/>
          <w:sz w:val="24"/>
          <w:szCs w:val="24"/>
          <w:rtl/>
        </w:rPr>
        <w:t xml:space="preserve"> וכדברי הראב"ד והרא"ש והתוס' הנ"ל</w:t>
      </w:r>
      <w:r w:rsidRPr="009B3BF2">
        <w:rPr>
          <w:rFonts w:hint="cs"/>
          <w:sz w:val="24"/>
          <w:szCs w:val="24"/>
          <w:rtl/>
        </w:rPr>
        <w:t>.</w:t>
      </w:r>
    </w:p>
    <w:p w:rsidR="009855A6" w:rsidRPr="009B3BF2" w:rsidRDefault="009855A6" w:rsidP="00D344ED">
      <w:pPr>
        <w:pStyle w:val="a4"/>
        <w:jc w:val="both"/>
        <w:rPr>
          <w:sz w:val="24"/>
          <w:szCs w:val="24"/>
        </w:rPr>
      </w:pPr>
      <w:r>
        <w:rPr>
          <w:rFonts w:hint="cs"/>
          <w:sz w:val="24"/>
          <w:szCs w:val="24"/>
          <w:rtl/>
        </w:rPr>
        <w:t>ומה שכתבו הרמב"ן בחי' שבת קלט' ב' והר"ן (ביצה ג' א' בדפי הרי"ף) והריב"ש סי' תקי"א דטעמא דצרכי רבים משום דחשיב צורך מצוה, כונתם ז"ל דכמו שהתירו צרכי מצוה כדי שיהיו מזומנים לו תמיד וכמש"כ הרשב"א שו"ת ח"ד סי' שכ"ו לענין היתר כתיבת תפילין ומזוזות ה"נ בצרכי רבים, אבל מ"מ ע"כ התירו טפי בצרכי רבים מאשר צרכי מצוה סתם, שהרי במצוה בפעמים רבות הותר רק מעשה הדיוט ולא מעשה אומן וכן בפעמים רבות לא הותר אלא לצורך מצוה שתיעשה במועד וכש"כ כשאדם אחר עושה עבורו וכמו שנתבאר לעיל בפרק ז בכל פרטי הדינים, אלא דצרכי רבים דמי לתפילין ומזוזות שהותר בהם מלאכה אפי' לצורך אחר המועד ואפילו במעשה אומן וכמו שנתבאר לעיל בפרק ז שם.</w:t>
      </w:r>
    </w:p>
  </w:footnote>
  <w:footnote w:id="3">
    <w:p w:rsidR="009855A6" w:rsidRPr="009B3BF2" w:rsidRDefault="009855A6" w:rsidP="00D344ED">
      <w:pPr>
        <w:pStyle w:val="a4"/>
        <w:jc w:val="both"/>
        <w:rPr>
          <w:sz w:val="24"/>
          <w:szCs w:val="24"/>
          <w:rtl/>
        </w:rPr>
      </w:pPr>
      <w:r w:rsidRPr="009B3BF2">
        <w:rPr>
          <w:rStyle w:val="a6"/>
          <w:sz w:val="24"/>
          <w:szCs w:val="24"/>
        </w:rPr>
        <w:footnoteRef/>
      </w:r>
      <w:r w:rsidRPr="009B3BF2">
        <w:rPr>
          <w:sz w:val="24"/>
          <w:szCs w:val="24"/>
          <w:rtl/>
        </w:rPr>
        <w:t xml:space="preserve"> </w:t>
      </w:r>
      <w:r w:rsidRPr="009B3BF2">
        <w:rPr>
          <w:rFonts w:hint="cs"/>
          <w:sz w:val="24"/>
          <w:szCs w:val="24"/>
          <w:rtl/>
        </w:rPr>
        <w:t xml:space="preserve">וכמו שפסק השו"ע סי' תקמ"ד ס"ב </w:t>
      </w:r>
      <w:r>
        <w:rPr>
          <w:rFonts w:hint="cs"/>
          <w:sz w:val="24"/>
          <w:szCs w:val="24"/>
          <w:rtl/>
        </w:rPr>
        <w:t xml:space="preserve">ובמ"ב שם </w:t>
      </w:r>
      <w:r w:rsidRPr="009B3BF2">
        <w:rPr>
          <w:rFonts w:hint="cs"/>
          <w:sz w:val="24"/>
          <w:szCs w:val="24"/>
          <w:rtl/>
        </w:rPr>
        <w:t>ע"פ דעת הרא"ש מו"ק פ"א ס"ו שפי' דברי הגמ' שם ה' א' דהטעם שהותרה חטיטה ולא חפירה גמורה משום דצרכי רבים שלאחר המועד לא הותר עבורם אלא מעשה הדיוט ולא מעשה אומן.</w:t>
      </w:r>
    </w:p>
  </w:footnote>
  <w:footnote w:id="4">
    <w:p w:rsidR="009855A6" w:rsidRPr="009B3BF2" w:rsidRDefault="009855A6" w:rsidP="00D344ED">
      <w:pPr>
        <w:pStyle w:val="a4"/>
        <w:jc w:val="both"/>
        <w:rPr>
          <w:sz w:val="24"/>
          <w:szCs w:val="24"/>
        </w:rPr>
      </w:pPr>
      <w:r w:rsidRPr="009B3BF2">
        <w:rPr>
          <w:rStyle w:val="a6"/>
          <w:sz w:val="24"/>
          <w:szCs w:val="24"/>
        </w:rPr>
        <w:footnoteRef/>
      </w:r>
      <w:r w:rsidRPr="009B3BF2">
        <w:rPr>
          <w:sz w:val="24"/>
          <w:szCs w:val="24"/>
          <w:rtl/>
        </w:rPr>
        <w:t xml:space="preserve"> </w:t>
      </w:r>
      <w:r w:rsidRPr="009B3BF2">
        <w:rPr>
          <w:rFonts w:hint="cs"/>
          <w:sz w:val="24"/>
          <w:szCs w:val="24"/>
          <w:rtl/>
        </w:rPr>
        <w:t>וכמבו' בשו"ע שם ובס"א</w:t>
      </w:r>
      <w:r>
        <w:rPr>
          <w:rFonts w:hint="cs"/>
          <w:sz w:val="24"/>
          <w:szCs w:val="24"/>
          <w:rtl/>
        </w:rPr>
        <w:t xml:space="preserve"> ובמ"ב שם</w:t>
      </w:r>
      <w:r w:rsidRPr="009B3BF2">
        <w:rPr>
          <w:rFonts w:hint="cs"/>
          <w:sz w:val="24"/>
          <w:szCs w:val="24"/>
          <w:rtl/>
        </w:rPr>
        <w:t>.</w:t>
      </w:r>
    </w:p>
  </w:footnote>
  <w:footnote w:id="5">
    <w:p w:rsidR="009855A6" w:rsidRDefault="009855A6" w:rsidP="00D344ED">
      <w:pPr>
        <w:pStyle w:val="a4"/>
        <w:jc w:val="both"/>
        <w:rPr>
          <w:sz w:val="24"/>
          <w:szCs w:val="24"/>
          <w:rtl/>
        </w:rPr>
      </w:pPr>
      <w:r w:rsidRPr="009B3BF2">
        <w:rPr>
          <w:rStyle w:val="a6"/>
          <w:sz w:val="24"/>
          <w:szCs w:val="24"/>
        </w:rPr>
        <w:footnoteRef/>
      </w:r>
      <w:r w:rsidRPr="009B3BF2">
        <w:rPr>
          <w:sz w:val="24"/>
          <w:szCs w:val="24"/>
          <w:rtl/>
        </w:rPr>
        <w:t xml:space="preserve"> </w:t>
      </w:r>
      <w:r w:rsidRPr="009B3BF2">
        <w:rPr>
          <w:rFonts w:hint="cs"/>
          <w:sz w:val="24"/>
          <w:szCs w:val="24"/>
          <w:rtl/>
        </w:rPr>
        <w:t>רמ"א שם ומ"ב שם ס"ק ה-ח</w:t>
      </w:r>
      <w:r>
        <w:rPr>
          <w:rFonts w:hint="cs"/>
          <w:sz w:val="24"/>
          <w:szCs w:val="24"/>
          <w:rtl/>
        </w:rPr>
        <w:t xml:space="preserve"> ע"פ דברי הרשב"א בתשו' שם דאין צרכי רבים אלא בצרכי הגוף כגון חפירת בורות למים ותיקון הרחובות ומרחצאות וכיו"ב אבל בנין בית הכנסת וצרכי מצוה ומינוי גבאים ופרנסים לא חשיב צורך הגוף, ונתבאר מתוך דברי הרשב"א שם שהתירו מ"מ צרכי רבים לכה"פ במעשה הדיוט אפי' כשאינם צרכי הגוף וכמש"כ שם לענין דיני ממונות ונפשות בב"ד, אמנם היינו דוקא בדבר שעדיין נחשב כצורך המועד או צורך מצוה שהוא תמיד כצורך המועד, שהרי לענין תיקון מרחץ לא התירו כי אם לרבים משום צרכי הגוף אבל ליחיד לא חשיב אפי' כצורך המועד וכמש"כ השעה"צ סי' תקמ"ד סק"ו ע"פ דברי הרשב"א דליחיד אסור לתקן מרחץ אפי' במעשה הדיוט. </w:t>
      </w:r>
    </w:p>
    <w:p w:rsidR="009855A6" w:rsidRPr="009B3BF2" w:rsidRDefault="009855A6" w:rsidP="00D344ED">
      <w:pPr>
        <w:pStyle w:val="a4"/>
        <w:jc w:val="both"/>
        <w:rPr>
          <w:sz w:val="24"/>
          <w:szCs w:val="24"/>
          <w:rtl/>
        </w:rPr>
      </w:pPr>
      <w:r>
        <w:rPr>
          <w:rFonts w:hint="cs"/>
          <w:sz w:val="24"/>
          <w:szCs w:val="24"/>
          <w:rtl/>
        </w:rPr>
        <w:t>ומה שנתבאר כאן ע"פ דברי הרשב"א דדיני ממונות לא חשיב צרכי רבים, הנה לפי מה שנתבאר במ"ב סי' תקמ"ה סק"כ ובשעה"צ שם סקכ"ה עולה דקי"ל גם כדברי הרמב"ם והריב"ש דכתיבת שטרי ממון חשיבי צרכי רבים וא"כ בזה לא קי"ל כדברי הרשב"א שם, וראה עוד להלן בהערה לסעיף יא שיש להקשות בזה טובא, וצע"ג.</w:t>
      </w:r>
    </w:p>
  </w:footnote>
  <w:footnote w:id="6">
    <w:p w:rsidR="009855A6" w:rsidRDefault="009855A6" w:rsidP="00D344ED">
      <w:pPr>
        <w:pStyle w:val="a4"/>
        <w:jc w:val="both"/>
        <w:rPr>
          <w:rtl/>
        </w:rPr>
      </w:pPr>
      <w:r>
        <w:rPr>
          <w:rStyle w:val="a6"/>
        </w:rPr>
        <w:footnoteRef/>
      </w:r>
      <w:r>
        <w:rPr>
          <w:rtl/>
        </w:rPr>
        <w:t xml:space="preserve"> </w:t>
      </w:r>
      <w:r>
        <w:rPr>
          <w:rFonts w:hint="cs"/>
          <w:rtl/>
        </w:rPr>
        <w:t>שו"ע סי' תקמ"ה ס"ב ופי' המ"ב שם סק"ו שזה מדין צרכי רבים דשרי אפי' במעשה אומן, ואמנם בבה"ל שם ד"ה דצורך הביא מדברי הגר"א דלדעת הרשב"א הנ"ל שלא התירו כי אם צרכי הגוף ה"נ אסור בתיקון ס"ת וראה גם מה שהביא הבה"ל שם מדברי הפמ"ג, אבל מ"מ להלכה נראים דברי המ"ב דסתם דמ"מ מותר, וצריך לחלק בין זה ובין בנין ביהכ"נ וצ"ע טובא, וראה לעיל בפרק ז סעיף י וסעיף כה ובהערות.</w:t>
      </w:r>
    </w:p>
  </w:footnote>
  <w:footnote w:id="7">
    <w:p w:rsidR="009855A6" w:rsidRDefault="009855A6" w:rsidP="00D344ED">
      <w:pPr>
        <w:pStyle w:val="a4"/>
        <w:jc w:val="both"/>
      </w:pPr>
      <w:r>
        <w:rPr>
          <w:rStyle w:val="a6"/>
        </w:rPr>
        <w:footnoteRef/>
      </w:r>
      <w:r>
        <w:rPr>
          <w:rFonts w:hint="cs"/>
          <w:rtl/>
        </w:rPr>
        <w:t xml:space="preserve"> </w:t>
      </w:r>
      <w:r w:rsidRPr="009B3BF2">
        <w:rPr>
          <w:rFonts w:hint="cs"/>
          <w:sz w:val="24"/>
          <w:szCs w:val="24"/>
          <w:rtl/>
        </w:rPr>
        <w:t>וכמבו' בשו"ע שם ובמ"ב שם סקי"ב מדברי הרא"ש בשם הירוש' דצרכי רבים נעשים בזמן הבטלה כי בלא זה לעולם לא יתכנסו הרבים לתקן את הדברים ולפיכך מותר להתכוין מראש לעשותם בזמן חוה"מ שאז מסכימים הרבים לטפל בסידור צרכיהם</w:t>
      </w:r>
      <w:r>
        <w:rPr>
          <w:rFonts w:hint="cs"/>
          <w:sz w:val="24"/>
          <w:szCs w:val="24"/>
          <w:rtl/>
        </w:rPr>
        <w:t xml:space="preserve">, </w:t>
      </w:r>
      <w:r w:rsidRPr="009B3BF2">
        <w:rPr>
          <w:rFonts w:hint="cs"/>
          <w:sz w:val="24"/>
          <w:szCs w:val="24"/>
          <w:rtl/>
        </w:rPr>
        <w:t xml:space="preserve">וכן מבו' בדברי הרא"ש שם ס"ו דאפי' בטירחה יתירה מותר וכמש"כ המ"ב שם סק"א וסקי"ב, וכן כתב המ"ב שם דמותר אפי' בפרהסיא, ומש"כ היעב"ץ במור וקציעה דבמקום דאוושא מילתא אסור אפי' לצורך רבים ואפי' כשאי אפשר בענין אחר, צע"ג מדברי הרשב"א בשו"ת ח"ד סי' שכ"ו דמבואר להדיא דמותר אפי' במקום דאוושא מילתא, </w:t>
      </w:r>
      <w:r>
        <w:rPr>
          <w:rFonts w:hint="cs"/>
          <w:sz w:val="24"/>
          <w:szCs w:val="24"/>
          <w:rtl/>
        </w:rPr>
        <w:t xml:space="preserve">שהרי התיר בנין בית הכנסת בחוה"מ אם הוא נחשב צרכי רבים והרי ודאי דאוושא מילתא בכה"ג, </w:t>
      </w:r>
      <w:r w:rsidRPr="009B3BF2">
        <w:rPr>
          <w:rFonts w:hint="cs"/>
          <w:sz w:val="24"/>
          <w:szCs w:val="24"/>
          <w:rtl/>
        </w:rPr>
        <w:t>ולפיכך להלכה מותר אפי' במקום דאוושא מילתא, וכגון תיקון בור בכביש או חוטי חשמל שנקרעו וכיו"ב</w:t>
      </w:r>
      <w:r>
        <w:rPr>
          <w:rFonts w:hint="cs"/>
          <w:sz w:val="24"/>
          <w:szCs w:val="24"/>
          <w:rtl/>
        </w:rPr>
        <w:t>, ויתבאר עוד להלן בהמשך פרק זה</w:t>
      </w:r>
      <w:r w:rsidRPr="009B3BF2">
        <w:rPr>
          <w:rFonts w:hint="cs"/>
          <w:sz w:val="24"/>
          <w:szCs w:val="24"/>
          <w:rtl/>
        </w:rPr>
        <w:t>.</w:t>
      </w:r>
    </w:p>
  </w:footnote>
  <w:footnote w:id="8">
    <w:p w:rsidR="009855A6" w:rsidRDefault="009855A6" w:rsidP="00D344ED">
      <w:pPr>
        <w:pStyle w:val="a4"/>
        <w:jc w:val="both"/>
        <w:rPr>
          <w:sz w:val="24"/>
          <w:szCs w:val="24"/>
          <w:rtl/>
        </w:rPr>
      </w:pPr>
      <w:r w:rsidRPr="009B3BF2">
        <w:rPr>
          <w:rStyle w:val="a6"/>
          <w:sz w:val="24"/>
          <w:szCs w:val="24"/>
        </w:rPr>
        <w:footnoteRef/>
      </w:r>
      <w:r w:rsidRPr="009B3BF2">
        <w:rPr>
          <w:rFonts w:hint="cs"/>
          <w:sz w:val="24"/>
          <w:szCs w:val="24"/>
          <w:rtl/>
        </w:rPr>
        <w:t xml:space="preserve"> ו</w:t>
      </w:r>
      <w:r>
        <w:rPr>
          <w:rFonts w:hint="cs"/>
          <w:sz w:val="24"/>
          <w:szCs w:val="24"/>
          <w:rtl/>
        </w:rPr>
        <w:t>כדכ</w:t>
      </w:r>
      <w:r w:rsidRPr="009B3BF2">
        <w:rPr>
          <w:rFonts w:hint="cs"/>
          <w:sz w:val="24"/>
          <w:szCs w:val="24"/>
          <w:rtl/>
        </w:rPr>
        <w:t xml:space="preserve">תב המ"ב שם מדברי המ"א דאם יש גבאי לרבים ומוטל עליו לעשות את צרכיהם אזי אין היתר לכוין את התיקון לימי המועד כי כל ההיתר הנ"ל הוא משום דרק בזמן חוה"מ כולם פנויים וכו' וכנ"ל והיינו דוקא כשאין ממונה לעשות את הדברים, אמנם לענין עצם הדבר דמותר לעשות אפי' מעשה אומן לצרכי הגוף של רבים פשוט דאין בזה חילוק אם יש גבאי ממונה או לא, דמ"מ כל שלא נתכוונו לעשות הדבר דוקא בחוה"מ הרי זה מותר </w:t>
      </w:r>
      <w:r>
        <w:rPr>
          <w:rFonts w:hint="cs"/>
          <w:sz w:val="24"/>
          <w:szCs w:val="24"/>
          <w:rtl/>
        </w:rPr>
        <w:t>וכדמבו' להדיא במ"ב שם, ואע"פ שבדברי המ"א עצמם יש ללמוד דבמקום שיש ממונה לא התירו גם עיקר הדבר לעשות המלאכה לצורך אחר המועד אבל מדברי המ"ב מבו' איפכא, וכן יש להוכיח גם ממש"כ בשו"ע סי' תקמ"ח סי"א דדוקא בחפירת כוכין לצורך אחר המועד אסור וכדכתב המ"ב שם סקכ"ד דטירחא יתירה טפי ובשאר הכנות לצורך מתים שעתידים להיות מ"מ התירו והיינו ודאי מדין צרכי רבים ואע"פ שכשימות מת יהיו לו אנשים הממונים על צרכיו והם משפחתו וכיו"ב מ"מ התירו חפירת קברים לצרכי מתים עתידיים כל שאין בזה טירחא יתירה, והיינו דדוקא לכוין מלאכתו במועד אסור במקום שיש שם מנהיג.</w:t>
      </w:r>
    </w:p>
    <w:p w:rsidR="009855A6" w:rsidRDefault="009855A6" w:rsidP="00D344ED">
      <w:pPr>
        <w:pStyle w:val="a4"/>
        <w:jc w:val="both"/>
        <w:rPr>
          <w:rtl/>
        </w:rPr>
      </w:pPr>
      <w:r>
        <w:rPr>
          <w:rFonts w:hint="cs"/>
          <w:sz w:val="24"/>
          <w:szCs w:val="24"/>
          <w:rtl/>
        </w:rPr>
        <w:t>ובאמת שכן יש להוכיח מדברי הגמ' ירוש' פ"א ה"ב שהביאו הרשב"א שם והרמב"ם שם והמרדכי והב"י שם, שהרי בגמ' שם הביאו מדברי התוספתא דצרכי רבים היינו דיני ממונות ודיני נפשות וערכים וחרמים וכו' ועגלה ערופה ופרה אדומה וכו' והרי פשוט דבזה שב"ד ממונים אין לך גבאי ומנהיג גדול מזה וגם ודאי דלאו בכל מילי דצריכים למועד עצמו אייר</w:t>
      </w:r>
      <w:r w:rsidR="00B62080">
        <w:rPr>
          <w:rFonts w:hint="cs"/>
          <w:sz w:val="24"/>
          <w:szCs w:val="24"/>
          <w:rtl/>
        </w:rPr>
        <w:t>ינן</w:t>
      </w:r>
      <w:r>
        <w:rPr>
          <w:rFonts w:hint="cs"/>
          <w:sz w:val="24"/>
          <w:szCs w:val="24"/>
          <w:rtl/>
        </w:rPr>
        <w:t>, וע"כ דמ"מ צרכי רבים הותרו גם לצורך אחר המועד ואפי' במקום שיש מנהיג ואחראי לעשותם, וכבר נתבאר ד</w:t>
      </w:r>
      <w:r w:rsidRPr="009B3BF2">
        <w:rPr>
          <w:rFonts w:hint="cs"/>
          <w:sz w:val="24"/>
          <w:szCs w:val="24"/>
          <w:rtl/>
        </w:rPr>
        <w:t xml:space="preserve">צרכי הרבים בעניני הגוף יש להתיר אפי' מעשה אומן וכדכתב הרשב"א לענין מרחץ (והביאו הב"י שם) דאי אפשר שלא יהא בצורך של אחד מהם משום חיי נפש, וכן בשאר צרכי הרבים </w:t>
      </w:r>
      <w:r>
        <w:rPr>
          <w:rFonts w:hint="cs"/>
          <w:sz w:val="24"/>
          <w:szCs w:val="24"/>
          <w:rtl/>
        </w:rPr>
        <w:t>דמותר מעשה הדיוט אפי' שלא לצורך המועד ה"נ מותר גם במקום שיש גבאי ומנהיג וכיו"ב וכדמבו' במ"ב שם, והיינו משום דכל צורך רבים ומעשיהם חשיבי כדברים שאין לדחותם ויש להקדימם ככל האפשר וגם הם כצרכי מצוה וכה"ג התירו גם לצורך אחר המועד כל דאינו מעשה אומן</w:t>
      </w:r>
      <w:r w:rsidRPr="009B3BF2">
        <w:rPr>
          <w:rFonts w:hint="cs"/>
          <w:sz w:val="24"/>
          <w:szCs w:val="24"/>
          <w:rtl/>
        </w:rPr>
        <w:t>.</w:t>
      </w:r>
    </w:p>
  </w:footnote>
  <w:footnote w:id="9">
    <w:p w:rsidR="009855A6" w:rsidRDefault="009855A6" w:rsidP="00D344ED">
      <w:pPr>
        <w:pStyle w:val="a4"/>
        <w:jc w:val="both"/>
        <w:rPr>
          <w:rtl/>
        </w:rPr>
      </w:pPr>
      <w:r>
        <w:rPr>
          <w:rStyle w:val="a6"/>
        </w:rPr>
        <w:footnoteRef/>
      </w:r>
      <w:r>
        <w:rPr>
          <w:rtl/>
        </w:rPr>
        <w:t xml:space="preserve"> </w:t>
      </w:r>
      <w:r>
        <w:rPr>
          <w:rFonts w:hint="cs"/>
          <w:rtl/>
        </w:rPr>
        <w:t>מסקנת הבה"ל סי' תקמ"ד ס"א ד"ה צרכי וכדעת הפמ"ג ועוד פוסקים וכדמוכח בכמה מקומות, וכמש"כ הבה"ל שם דהשוו דין צרכי רבים לדין עקירת כלאים שנוטלים ע"ז שכר ואפי' שאינו לצורך המועד דמ"מ חשיב צרכי רבים.</w:t>
      </w:r>
    </w:p>
  </w:footnote>
  <w:footnote w:id="10">
    <w:p w:rsidR="009855A6" w:rsidRDefault="009855A6" w:rsidP="00D344ED">
      <w:pPr>
        <w:pStyle w:val="a4"/>
        <w:jc w:val="both"/>
        <w:rPr>
          <w:rtl/>
        </w:rPr>
      </w:pPr>
      <w:r>
        <w:rPr>
          <w:rStyle w:val="a6"/>
        </w:rPr>
        <w:footnoteRef/>
      </w:r>
      <w:r>
        <w:rPr>
          <w:rtl/>
        </w:rPr>
        <w:t xml:space="preserve"> </w:t>
      </w:r>
      <w:r>
        <w:rPr>
          <w:rFonts w:hint="cs"/>
          <w:rtl/>
        </w:rPr>
        <w:t>והנה מבואר ברמב"ן במלחמותיו (</w:t>
      </w:r>
      <w:r w:rsidR="00D43D88">
        <w:rPr>
          <w:rFonts w:hint="cs"/>
          <w:rtl/>
        </w:rPr>
        <w:t>ז</w:t>
      </w:r>
      <w:r>
        <w:rPr>
          <w:rFonts w:hint="cs"/>
          <w:rtl/>
        </w:rPr>
        <w:t xml:space="preserve">' א') ובתורת האדם דחפירת קבר </w:t>
      </w:r>
      <w:r w:rsidR="00D43D88">
        <w:rPr>
          <w:rFonts w:hint="cs"/>
          <w:rtl/>
        </w:rPr>
        <w:t>ש</w:t>
      </w:r>
      <w:r>
        <w:rPr>
          <w:rFonts w:hint="cs"/>
          <w:rtl/>
        </w:rPr>
        <w:t>ל</w:t>
      </w:r>
      <w:r w:rsidR="00D43D88">
        <w:rPr>
          <w:rFonts w:hint="cs"/>
          <w:rtl/>
        </w:rPr>
        <w:t xml:space="preserve"> </w:t>
      </w:r>
      <w:r>
        <w:rPr>
          <w:rFonts w:hint="cs"/>
          <w:rtl/>
        </w:rPr>
        <w:t xml:space="preserve">בני משפחה חשיב צרכי רבים, אלא דצ"ע שאם כל צורך של משפחה אחת חשיב צורך הרבים ויהא מותר </w:t>
      </w:r>
      <w:r w:rsidR="00D43D88">
        <w:rPr>
          <w:rFonts w:hint="cs"/>
          <w:rtl/>
        </w:rPr>
        <w:t xml:space="preserve">אפילו </w:t>
      </w:r>
      <w:r>
        <w:rPr>
          <w:rFonts w:hint="cs"/>
          <w:rtl/>
        </w:rPr>
        <w:t xml:space="preserve">מעשה אומן </w:t>
      </w:r>
      <w:r w:rsidR="00D43D88">
        <w:rPr>
          <w:rFonts w:hint="cs"/>
          <w:rtl/>
        </w:rPr>
        <w:t xml:space="preserve">בשצריכים לו במועד </w:t>
      </w:r>
      <w:r>
        <w:rPr>
          <w:rFonts w:hint="cs"/>
          <w:rtl/>
        </w:rPr>
        <w:t xml:space="preserve">א"כ כל צורך המועד בעלמא יהא צרכי רבים שהרי ברוב המקרים אין הצורך רק של אדם אחד אלא של משפחה שלימה וכגון אדם ובני ביתו ואטו בכל אופן חשיב צרכי רבים אם הוא לו ולבני ביתו והרי ודאי דלא מסתבר כלל, ויותר נראה דכונת הרמב"ן רק בכגון קבר אשר </w:t>
      </w:r>
      <w:r w:rsidR="00D43D88">
        <w:rPr>
          <w:rFonts w:hint="cs"/>
          <w:rtl/>
        </w:rPr>
        <w:t>הוא מ</w:t>
      </w:r>
      <w:r>
        <w:rPr>
          <w:rFonts w:hint="cs"/>
          <w:rtl/>
        </w:rPr>
        <w:t xml:space="preserve">ענין "קברות אבותיו" המובא בחז"ל בכמה מקומות היינו מקום קבורת כל בני משפחה מסויימת והם אחים ואחיות והורים ובנים ובנות ודודים וכיו"ב עוד קרובים אחרים וכיו"ב ובאופן זה חשיב </w:t>
      </w:r>
      <w:r w:rsidR="00D43D88">
        <w:rPr>
          <w:rFonts w:hint="cs"/>
          <w:rtl/>
        </w:rPr>
        <w:t xml:space="preserve">צרכי </w:t>
      </w:r>
      <w:bookmarkStart w:id="0" w:name="_GoBack"/>
      <w:bookmarkEnd w:id="0"/>
      <w:r>
        <w:rPr>
          <w:rFonts w:hint="cs"/>
          <w:rtl/>
        </w:rPr>
        <w:t>רבים, אבל אם כן קשה לידע מהו שיעור רבים לענין זה.</w:t>
      </w:r>
    </w:p>
    <w:p w:rsidR="009855A6" w:rsidRDefault="009855A6" w:rsidP="00D344ED">
      <w:pPr>
        <w:pStyle w:val="a4"/>
        <w:jc w:val="both"/>
        <w:rPr>
          <w:rtl/>
        </w:rPr>
      </w:pPr>
      <w:r>
        <w:rPr>
          <w:rFonts w:hint="cs"/>
          <w:rtl/>
        </w:rPr>
        <w:t>וכן נראה עוד דאחר שפסק המ"ב שם סק"ה ובשעה"צ שם סק"ו ע"פ דברי הרשב"א דכל היתר צרכי רבים הוא כגון במרחץ שא"א שלא יצטרך אחד מהם לזה, א"כ היינו גם דבכל צרכי רבים וצרכי הגוף ההיתר הוא באופן שהם ציבור אשר א"א שלא יהא אחד מביניהם הצריך לדבר מסויים, ולפי זה ודאי א"א לומר שכל צורך יהא תלוי גם בבני משפחה אחת להחשיבם כצרכי רבים, שהרי אין לומר דה"נ אם עכ"פ נבדוק ונמצא שלאחד מבני המשפחה יהא נצרך אותו צורך הגוף דיהא היתר דצרכי רבים ואם במציאות אין אחד מהם צריך לכך אין בזה היתר של צרכי רבים, שהרי היתר דצרכי רבים אינו כאשר ביררנו וראינו שאחד מהציבור צריך את הדבר אלא אדרבה דבתוך ציבור גדול אנן סהדי דודאי יש אחד מהם שצריך וכה"ג לא חשיב צרכי יחיד אלא רואים הדבר כצורך כללי של הציבור, אבל במשפחה אחת הרי אפילו שנברר ונדע שאחד ממנה צריך את הדבר הרי זה צורך יחיד רגיל ואין כאן שום חשיבות "רבים"</w:t>
      </w:r>
      <w:r>
        <w:rPr>
          <w:rFonts w:hint="cs"/>
        </w:rPr>
        <w:t xml:space="preserve"> </w:t>
      </w:r>
      <w:r>
        <w:rPr>
          <w:rFonts w:hint="cs"/>
          <w:rtl/>
        </w:rPr>
        <w:t>שנקבע עליהם בסתמא שבודאי אחד מהם נצרך לדבר, ולכאו' גם מכאן יש להכריח שאין זה תלוי ממש במשפחה ביתית אחת דאינהו חשיבי כיחיד שאין מותר לצרכיו אלא במעשה הדיוט לצורך המועד, ובמקום שאינו נחשב צורך המועד יהא אסור לגמרי, ודוקא במקום הרבה אנשים שייך לומר היתר דצרכי רבים, ועדיין צ"ע טובא מה שיעורו, וראה עוד להלן בפרק זה בכמה מקרים שיש לדון ע"פ כל הנ"ל.</w:t>
      </w:r>
    </w:p>
  </w:footnote>
  <w:footnote w:id="11">
    <w:p w:rsidR="009855A6" w:rsidRDefault="009855A6" w:rsidP="00D344ED">
      <w:pPr>
        <w:pStyle w:val="a4"/>
        <w:jc w:val="both"/>
      </w:pPr>
      <w:r>
        <w:rPr>
          <w:rStyle w:val="a6"/>
        </w:rPr>
        <w:footnoteRef/>
      </w:r>
      <w:r>
        <w:rPr>
          <w:rtl/>
        </w:rPr>
        <w:t xml:space="preserve"> </w:t>
      </w:r>
      <w:r>
        <w:rPr>
          <w:rFonts w:hint="cs"/>
          <w:rtl/>
        </w:rPr>
        <w:t>וכמש"כ הרמב"ם פ"ז מהלכות יו"ט הי"ב שהתירו כתיבת גיטין וקידושין ושאר שטרות ופירש הריב"ש סי' ש"צ שזהו הטעם שהתירו דחשיב ריבוי הצורך לאדם פרטי בכל שעה כצרכי הרבים, והמ"ב סי' תקמ"ה סק"כ הביא דבריהם ז"ל כאחד מהטעמים שהתירו כתיבת שטרות, וגם כתב המ"ב שם מדברי הפמ"ג דאפשר דגם חשיב צורך המועד והיינו דנחשב כצרכי רבים לצורך המועד שמותר גם מעשה אומן וכמו שפי' שם בשעה"צ סקכ"ה, אבל כתב דמדברי המ"א שם נראה דאין זה נחשב כצורך המועד והיינו דנחשב אמנם כצרכי הרבים אבל לא חשיב כצרכי הרבים במועד ובכה"ג לא התירו אלא מעשה הדיוט וכן כתב בשעה"צ שם דהנכון לכתוב בכתב שלנו באופן זה, אבל כל זה הוא כאשר באמת כתיבת הגט וכיו"ב אינו לצורך המועד אבל אם הוא לצורך המועד הרי זה כצרכי רבים בצרכי המועד ומותר גם מעשה אומן וכמו שמבו' מדברי המ"ב והשעה"צ שם, ולפ"ז עכ"פ מבואר דהכריע המ"ב גם כדברי הריב"ש בפי' דברי הרמב"ם דכתיבת שטרות הללו חשיבי כצרכי רבים, מלבד הטעם השני שנזכר שם ע"פ דברי תוס' דחשיב כדבר האבד, וראה להלן בהערה לסעיף יא במה שיש לתמוה בזה דלכאו' לדברי הרשב"א דקי"ל כותיה אין להתיר כי אם בצרכי הגוף.</w:t>
      </w:r>
    </w:p>
  </w:footnote>
  <w:footnote w:id="12">
    <w:p w:rsidR="009855A6" w:rsidRDefault="009855A6" w:rsidP="00D344ED">
      <w:pPr>
        <w:pStyle w:val="a4"/>
        <w:jc w:val="both"/>
        <w:rPr>
          <w:rtl/>
        </w:rPr>
      </w:pPr>
      <w:r>
        <w:rPr>
          <w:rStyle w:val="a6"/>
        </w:rPr>
        <w:footnoteRef/>
      </w:r>
      <w:r>
        <w:rPr>
          <w:rtl/>
        </w:rPr>
        <w:t xml:space="preserve"> </w:t>
      </w:r>
      <w:r>
        <w:rPr>
          <w:rFonts w:hint="cs"/>
          <w:rtl/>
        </w:rPr>
        <w:t>וכמו שהכריע הבה"ל סי' תקמ"ד ס"א ד"ה צרכי רבים דמותר ליטול שכר אפי' על צרכי רבים שאינם צרכי מצוה.</w:t>
      </w:r>
    </w:p>
    <w:p w:rsidR="009855A6" w:rsidRDefault="009855A6" w:rsidP="00D344ED">
      <w:pPr>
        <w:pStyle w:val="a4"/>
        <w:jc w:val="both"/>
        <w:rPr>
          <w:rtl/>
        </w:rPr>
      </w:pPr>
      <w:r>
        <w:rPr>
          <w:rFonts w:hint="cs"/>
          <w:rtl/>
        </w:rPr>
        <w:t>וקצת יש להקשות לפ"ז במש"כ הבה"ל סי' תקמ"ב ס"א ד"ה אפי' לדון לענין כיבוס ותספורת במועד באופנים המותרים אם יכול ליטול שכר וצידד להיתר ע"פ דברי הריטב"א דס"ל דבכל צורך המועד מותר בשכר במקום שאין מזדמן לו מי שיעשה בחנם ועי"ש שהכריע דכש"כ אם אין מוצא מי שיעשה לו בחנם דמותר אפי' בשכר, ולמה הסתפק הבה"ל בזה אחר דגם זה חשיב כצרכי רבים שהרי מבואר בגמ' מו"ק יא' ב' דאומן לרבים וספר ובלן ואין שם אלא הוא יעשה ופי' רש"י דהכל צריכים לו ואיכא פסידא ואיכא נמי צורך דרבים, ואחר שהוא צורך הרבים הרי כבר הכריע הבה"ל סי' תקמ"ד שם דשרי ליטול שכר אפי' שלא במקום מצוה, וכן קשה במה שהביא הבה"ל סי' תקמ"ב שם מדברי המ"א והפמ"ג ועוד פוסקים דמשמע מדבריהם שלא התירו ליטול שכר במלאכות המותרות כי אם לצורך מצוה וכתב הבה"ל שם דמ"מ נראה לו להתיר ע"פ דברי הריטב"א וכו' עי"ש, והרי אם הוא צרכי רבים ודאי שרי ליטול שכר אפי' שלא במקום מצוה ואפי' לדברי הפמ"ג, שהרי להדיא הביא כן הבה"ל סי' תקמ"ד מדברי הפמ"ג דשרי בכה"ג ודלא כמו שמשמע במחצה"ש ועי"ש, ואמנם בלא"ה קשיא על הבה"ל שלא הביא ראיה מדברי רש"י מו"ק שם דלהדיא כתב גם דאיכא פסידא וכו' והיינו דס"ל דמותר לאומן וספר וכובס ליטול שכר.</w:t>
      </w:r>
    </w:p>
    <w:p w:rsidR="009855A6" w:rsidRDefault="009855A6" w:rsidP="00D344ED">
      <w:pPr>
        <w:pStyle w:val="a4"/>
        <w:jc w:val="both"/>
        <w:rPr>
          <w:rtl/>
        </w:rPr>
      </w:pPr>
      <w:r>
        <w:rPr>
          <w:rFonts w:hint="cs"/>
          <w:rtl/>
        </w:rPr>
        <w:t>ולולי דברי רש"י ז"ל היה אפשר לפרש דברי הבה"ל דס"ל דכיבוס ותספורת לא חשיבא צרכי רבים דלא דמי לכתיבת גיטין וכיו"ב שהן פעולות שאפשר להגדירן במועד כדבר שבכל שעה צריך אותו איזה אדם, שהרי אדרבה בסתם אסור בהחלט כיבוס בחוה"מ ואין בזה היתר אלא בדברים רחוקים וכגון שיצא מבית האסורים או בא מחו"ל או יוצא מחליו וכיו"ב אשר לא יכול היה לכבס וכמו שנתבאר כ"ז בשו"ע סי' תקל"א וסי' תקל"ד ובמ"ב שם, ולפיכך גם אותם יחידים הנצרכים מפעם לפעם לכיבוס המותר בחוה"מ אין הם נחשבים כדבר נפוץ אשר ייקבע שם צרכי רבים על הכובסין ולפיכך אסור להם ליטול שכר ולא נכללו בהיתרא דצרכי רבים, וכיו"ב לענין ספרין שהם אומנים לתספורת היה אפשר דס"ל להבה"ל דא"א להחשיב תספורת כצרכי רבים ואפי' באותם האופנים שמותר בחוה"מ כי מ"מ תספורת בחוה"מ אסורה בהחלט ואין המקרים של היחידים אלא מקרים מועטים, אבל עכ"פ מדברי רש"י מבואר איפכא ולא מצינו בזה חולק וצ"ע דברי הבה"ל שלא כתב בפשיטות דחשיבי צרכי רבים, ומ"מ לדינא כבר נתבאר דצידד הבה"ל גם בכובסין וספרין דמותר להם ליטול שכר על מלאכתם במועד.</w:t>
      </w:r>
    </w:p>
  </w:footnote>
  <w:footnote w:id="13">
    <w:p w:rsidR="009855A6" w:rsidRDefault="009855A6" w:rsidP="00D344ED">
      <w:pPr>
        <w:pStyle w:val="a4"/>
        <w:jc w:val="both"/>
      </w:pPr>
      <w:r>
        <w:rPr>
          <w:rStyle w:val="a6"/>
        </w:rPr>
        <w:footnoteRef/>
      </w:r>
      <w:r>
        <w:rPr>
          <w:rtl/>
        </w:rPr>
        <w:t xml:space="preserve"> </w:t>
      </w:r>
      <w:r>
        <w:rPr>
          <w:rFonts w:hint="cs"/>
          <w:rtl/>
        </w:rPr>
        <w:t>נתבאר לעיל בהערה בתחילת סעיף זה.</w:t>
      </w:r>
    </w:p>
  </w:footnote>
  <w:footnote w:id="14">
    <w:p w:rsidR="009855A6" w:rsidRDefault="009855A6" w:rsidP="00D344ED">
      <w:pPr>
        <w:pStyle w:val="a4"/>
        <w:jc w:val="both"/>
      </w:pPr>
      <w:r>
        <w:rPr>
          <w:rStyle w:val="a6"/>
        </w:rPr>
        <w:footnoteRef/>
      </w:r>
      <w:r>
        <w:rPr>
          <w:rtl/>
        </w:rPr>
        <w:t xml:space="preserve"> </w:t>
      </w:r>
      <w:r>
        <w:rPr>
          <w:rFonts w:hint="cs"/>
          <w:rtl/>
        </w:rPr>
        <w:t>וכעיקר היתר דצרכי רבים שנתבאר לעיל בסעיף ב, וכמו שמבואר להדיא במ"ב סי' תקמ"ה סק"כ דלהטעם הראשון ע"פ דברי הריב"ש היינו אפי' שאינו לצורך המועד כל שהוא מלאכת הדיוט, ואע"פ שנתבאר לעיל בסעיף ב דעיקר ההיתר של צרכי רבים אפי' לצורך אחר המועד הוא מפני שהרבים מתעצלים לעשות דברים לצרכיהם כי אם בחוה"מ שיש זמן פנוי וכו' ואילו כאן י"ל דאין שייך כל עיקר הטעם שהרי ודאי שלא יתעצל אותו אומן בעשיית הדברים לצרכי הרבים שהרי בא לצורך פרנסתו, וא"כ למה נתיר לו לעשות דברים לצורך אחר המועד ואפי' במעשה הדיוט, מ"מ מוכח להדיא מדברי המ"ב שם לענין כתיבת שטרות דגם בזה התירו מעשה הדיוט אפי' לצורך אחר המועד, והרי ע"כ כן הוא שהרי התיר המ"ב סי' תקמ"ד סק"א גם במקום שיש מנהיג שיעשה את צרכי הרבים וכגון גבאי וכיו"ב לעשות צרכי רבים במלאכת הדיוט לצורך אחר המועד ולא אסר בכה"ג כי אם לכוין מלאכתו למועד, וע"כ דאע"פ שאין חשש שלא ייעשו אותם צרכי רבים שהרי יש גבאי הממונה מ"מ שרי עכ"פ במלאכת הדיוט ואפי' לצורך אחר המועד, וע"כ דאחר שהתירו צרכי רבים לצורך אחר המועד עכ"פ במלאכת הדיוט ה"ז מותר גם בכה"ג שאין חשש שלא ייעשו אותם צרכי הרבים.</w:t>
      </w:r>
    </w:p>
  </w:footnote>
  <w:footnote w:id="15">
    <w:p w:rsidR="009855A6" w:rsidRDefault="009855A6" w:rsidP="00D344ED">
      <w:pPr>
        <w:pStyle w:val="a4"/>
        <w:jc w:val="both"/>
        <w:rPr>
          <w:rtl/>
        </w:rPr>
      </w:pPr>
      <w:r>
        <w:rPr>
          <w:rStyle w:val="a6"/>
        </w:rPr>
        <w:footnoteRef/>
      </w:r>
      <w:r>
        <w:rPr>
          <w:rtl/>
        </w:rPr>
        <w:t xml:space="preserve"> </w:t>
      </w:r>
      <w:r>
        <w:rPr>
          <w:rFonts w:hint="cs"/>
          <w:rtl/>
        </w:rPr>
        <w:t>והיינו לצורך המועד ואפי' במעשה אומן, או במעשה הדיוט ואפי' לצורך אחר המועד, ואין לומר שיש אפשרות לציבור להשתמש בחברות אחרות או במוניות אחרות וה"ז כמבו' בגמ' מו"ק יא' ב' לענין ספר ובלן ואומן לרבים דדוקא כשאין שם אומן אלא הוא חשיב צרכי רבים, כי ע"פ המציאות כולם נצרכים לצרכי הרבה אנשים תדיר בכל עת ושעה וחשיבי צרכי רבים, וכן הסכימו אאזמו"ר הגר"י שפירא והגר"נ קרליץ ז"ל.</w:t>
      </w:r>
    </w:p>
  </w:footnote>
  <w:footnote w:id="16">
    <w:p w:rsidR="00D75046" w:rsidRDefault="009855A6">
      <w:pPr>
        <w:pStyle w:val="a4"/>
        <w:rPr>
          <w:rtl/>
        </w:rPr>
      </w:pPr>
      <w:r>
        <w:rPr>
          <w:rStyle w:val="a6"/>
        </w:rPr>
        <w:footnoteRef/>
      </w:r>
      <w:r>
        <w:rPr>
          <w:rtl/>
        </w:rPr>
        <w:t xml:space="preserve"> </w:t>
      </w:r>
      <w:r>
        <w:rPr>
          <w:rFonts w:hint="cs"/>
          <w:rtl/>
        </w:rPr>
        <w:t xml:space="preserve">והיינו כי במוניות וכיו"ב בודאי נחשב כצרכי רבים כיון שלעולם ישנם אנשים הצריכים מונית לצרכי הגוף ממש וכן הוא ברכבי-הסעות שונים, אבל ישנם רכבי-הסעות ואוטובוסים אשר נשכרים </w:t>
      </w:r>
      <w:r w:rsidR="00667FCB">
        <w:rPr>
          <w:rFonts w:hint="cs"/>
          <w:rtl/>
        </w:rPr>
        <w:t>בעיקר</w:t>
      </w:r>
      <w:r>
        <w:rPr>
          <w:rFonts w:hint="cs"/>
          <w:rtl/>
        </w:rPr>
        <w:t xml:space="preserve"> לצורך טיולים בימי חוה"מ וכיו"ב ובזה היה מקום לומר דאין זה כצרכי הגוף ויהא אסור לתקנם במעשה אומן, אך מ"מ נראה שגם זה מותר כיון שמצוי הדבר שיצטרכו תמיד הרבים רכב לצורך טיול והרי זה כהמבואר לעיל בסעיף ט דכל דבר שבכל שעה יש שצריכים לו ה"ז צרכי רבים ובזה הוא אפי' אם הצורך של כל אדם לחוד אינו בהכרח מצרכי הגוף ממש (וראה להלן בהערה לסעיף יא),</w:t>
      </w:r>
      <w:r w:rsidR="00667FCB">
        <w:rPr>
          <w:rFonts w:hint="cs"/>
          <w:rtl/>
        </w:rPr>
        <w:t xml:space="preserve"> וכש"כ כאשר גם יש פעמים רבות ששוכרים אותם לצרכי הלוויית המת אשר מותרים בחוה"מ בכל אופן וכן לצרכי מצוה וכיו"ב ובזה עדיין הנהגים נחשבים כעוסקים בצרכי הרבים וממילא מותר להם לעבוד בשכר גם כאשר צורך מסויים אינו נחשב בכלל צרכי הגוף,</w:t>
      </w:r>
      <w:r>
        <w:rPr>
          <w:rFonts w:hint="cs"/>
          <w:rtl/>
        </w:rPr>
        <w:t xml:space="preserve"> וכן הסכימו אאזמו"ר הגר"י שפירא והגר"ש ואזנר ז"ל, ובספר חוט שני (פ"ו מהל' חוה"מ) הביאו בשם הגר"נ קרליץ ז"ל לאסור בכה"ג, </w:t>
      </w:r>
      <w:r w:rsidR="00D75046">
        <w:rPr>
          <w:rFonts w:hint="cs"/>
          <w:rtl/>
        </w:rPr>
        <w:t>וצ"ע.</w:t>
      </w:r>
    </w:p>
    <w:p w:rsidR="009855A6" w:rsidRDefault="009855A6">
      <w:pPr>
        <w:pStyle w:val="a4"/>
        <w:rPr>
          <w:rtl/>
        </w:rPr>
      </w:pPr>
      <w:r>
        <w:rPr>
          <w:rFonts w:hint="cs"/>
          <w:rtl/>
        </w:rPr>
        <w:t>ו</w:t>
      </w:r>
      <w:r w:rsidR="00311CE0">
        <w:rPr>
          <w:rFonts w:hint="cs"/>
          <w:rtl/>
        </w:rPr>
        <w:t>אולם שכירת נהג-יהודי שאינו עובד בצורה קבועה בהסעות תהא אסורה במועד אפילו כאשר נוסעים לטיול כי גם לצורך המועד לא הותרה לקיחת שכר פעולה ליהודי וכמו שנתבאר לעיל בפרק א</w:t>
      </w:r>
      <w:r w:rsidR="00D75046">
        <w:rPr>
          <w:rFonts w:hint="cs"/>
          <w:rtl/>
        </w:rPr>
        <w:t xml:space="preserve"> סעי</w:t>
      </w:r>
      <w:r w:rsidR="00AF69E6">
        <w:rPr>
          <w:rFonts w:hint="cs"/>
          <w:rtl/>
        </w:rPr>
        <w:t>פים</w:t>
      </w:r>
      <w:r w:rsidR="00D75046">
        <w:rPr>
          <w:rFonts w:hint="cs"/>
          <w:rtl/>
        </w:rPr>
        <w:t xml:space="preserve"> כב</w:t>
      </w:r>
      <w:r w:rsidR="00AF69E6">
        <w:rPr>
          <w:rFonts w:hint="cs"/>
          <w:rtl/>
        </w:rPr>
        <w:t>-כג</w:t>
      </w:r>
      <w:r>
        <w:rPr>
          <w:rFonts w:hint="cs"/>
          <w:rtl/>
        </w:rPr>
        <w:t>.</w:t>
      </w:r>
    </w:p>
  </w:footnote>
  <w:footnote w:id="17">
    <w:p w:rsidR="009855A6" w:rsidRDefault="009855A6" w:rsidP="00D344ED">
      <w:pPr>
        <w:pStyle w:val="a4"/>
        <w:jc w:val="both"/>
      </w:pPr>
      <w:r>
        <w:rPr>
          <w:rStyle w:val="a6"/>
        </w:rPr>
        <w:footnoteRef/>
      </w:r>
      <w:r>
        <w:rPr>
          <w:rtl/>
        </w:rPr>
        <w:t xml:space="preserve"> </w:t>
      </w:r>
      <w:r>
        <w:rPr>
          <w:rFonts w:hint="cs"/>
          <w:rtl/>
        </w:rPr>
        <w:t>שיש בהם צורך אוכל נפש וכש"כ דאין לך צורך הגוף גדול מזה, ואע"פ שהם גובים כסף על האוכל מ"מ הרי זה כחנות המוכרת מוצרי מזון וכל כיו"ב שזה מותר וה"ז צרכי רבים וממילא גם נעשים בשכר וכמש"כ הבה"ל סי' תקמ"ד שם להתיר לקיחת שכר בכל צרכי רבים ואפי' שאינם של מצוה.</w:t>
      </w:r>
    </w:p>
  </w:footnote>
  <w:footnote w:id="18">
    <w:p w:rsidR="009855A6" w:rsidRDefault="009855A6" w:rsidP="00D344ED">
      <w:pPr>
        <w:pStyle w:val="a4"/>
        <w:jc w:val="both"/>
        <w:rPr>
          <w:rtl/>
        </w:rPr>
      </w:pPr>
      <w:r>
        <w:rPr>
          <w:rStyle w:val="a6"/>
        </w:rPr>
        <w:footnoteRef/>
      </w:r>
      <w:r>
        <w:rPr>
          <w:rtl/>
        </w:rPr>
        <w:t xml:space="preserve"> </w:t>
      </w:r>
      <w:r>
        <w:rPr>
          <w:rFonts w:hint="cs"/>
          <w:rtl/>
        </w:rPr>
        <w:t>שהרי נתבאר לעיל בסעיף הקודם דמקור דין זה הוא מדברי הרמב"ם והריב"ש דכתיבת שטרות חשיבא צרכי רבים ומבו' שם להדיא דהיינו גם שטרי ממון ומבו' שם דמעשה הדיוט מותר אפי' שלא לצורך המועד, ולפיכך אע"פ שבדברי הרשב"א שם מבו' דכה"ג לא חשיב צרכי הגוף, אבל המ"א סי' תקמ"ה סקי"ז והפמ"ג שם והמ"ב שם סק"כ כתבו לדינא דכתיבת שטרי ממון שונים חשיבא צרכי רבים, וטפי מבו' בשעה"צ שם סקכ"ה דאפי' מעשה אומן מותר לזה לדברי הפמ"ג ומ"מ כתב דנכון לעשותן רק במעשה הדיוט ע"פ דברי המ"א דמ"מ חשיב כצרכי רבים לצורך אחר המועד וכיו"ב, אבל במקום שהוא צורך המועד ג"כ ה"ז מותר גם במעשה אומן ככל צרכי רבים.</w:t>
      </w:r>
    </w:p>
    <w:p w:rsidR="009855A6" w:rsidRDefault="009855A6" w:rsidP="00D344ED">
      <w:pPr>
        <w:pStyle w:val="a4"/>
        <w:jc w:val="both"/>
        <w:rPr>
          <w:rtl/>
        </w:rPr>
      </w:pPr>
      <w:r>
        <w:rPr>
          <w:rFonts w:hint="cs"/>
          <w:rtl/>
        </w:rPr>
        <w:t>אמנם קשה טובא שהרי כיון שהכריע הרמ"א סי' תקמ"ד ס"א כדברי הרשב"א דדוקא צרכי הגוף חשיבי צרכי רבים וכן פסקו הפוסקים שם והמ"ב סק"ה ועוד שם, היאך פסקו המ"א והפמ"ג והמ"ב מאידך גיסא כדברי הרמב"ם והריב"ש דגם כתיבת שטרי ממון חשיב צרכי רבים והרי מ"מ אינם צרכי הגוף וכדכתב הרשב"א, ומנא לן לחלוק על הרשב"א בגדרי צרכי הגוף ולהחשיב גם שטרי ממון כצרכי הגוף אחר דלכאו' כונת הרשב"א דדוקא בדברים שיש בהם הנאת גוף האדם וכגון מרחץ או צורך אדם כגון רחובות לילך בהם וכיו"ב, וביותר קשה דברי הגר"א ז"ל סי' תקמ"ד שם דכתב על היתר זה דכתיבת שטרות וכו' דחשיב כצרכי הגוף והיינו דבזה גם להרשב"א שרי והרי להדיא כתב הרשב"א דדברים אלו אינם בכלל צרכי הגוף, וכ"ז צע"ג.</w:t>
      </w:r>
    </w:p>
    <w:p w:rsidR="009855A6" w:rsidRDefault="009855A6" w:rsidP="00D344ED">
      <w:pPr>
        <w:pStyle w:val="a4"/>
        <w:jc w:val="both"/>
        <w:rPr>
          <w:rtl/>
        </w:rPr>
      </w:pPr>
      <w:r>
        <w:rPr>
          <w:rFonts w:hint="cs"/>
          <w:rtl/>
        </w:rPr>
        <w:t>ואולם בכיבוס ותספורת במקום דהתירו לו להתספר ולכבס במועד דחשיב האומן כעוסק בצרכי רבים וכמו שנתבאר לעיל בהערה לסעיף ט מדברי רש"י במו"ק, פשוט דגם חשיב כצרכי הגוף דרבים ושרי גם לדברי הרשב"א, וראה לעיל בהערה שם במה שהובאו דברי הבה"ל סי' תקמ"ב בזה, וצ"ע.</w:t>
      </w:r>
    </w:p>
  </w:footnote>
  <w:footnote w:id="19">
    <w:p w:rsidR="009855A6" w:rsidRDefault="009855A6" w:rsidP="00D344ED">
      <w:pPr>
        <w:pStyle w:val="a4"/>
        <w:jc w:val="both"/>
        <w:rPr>
          <w:rtl/>
        </w:rPr>
      </w:pPr>
      <w:r>
        <w:rPr>
          <w:rStyle w:val="a6"/>
        </w:rPr>
        <w:footnoteRef/>
      </w:r>
      <w:r>
        <w:rPr>
          <w:rtl/>
        </w:rPr>
        <w:t xml:space="preserve"> </w:t>
      </w:r>
      <w:r>
        <w:rPr>
          <w:rFonts w:hint="cs"/>
          <w:rtl/>
        </w:rPr>
        <w:t>וכמו שאמרו בגמ' ירוש' פ"ק דמו"ק ה"ב דבכלל צרכי רבים גם רציעת עבד והשקאת סוטה וטהרת מצורע וכיו"ב ואע"פ שהם צרכי אדם אחד, והיינו כמו שפי' המאירי מו"ק ב' א' דכל המוטל על הרבים או על ב"ד חשיב צרכי רבים, וכן נראה להדיא שפי' הרמב"ם פ"ז מיו"ט הי"א דזה חשיב ג"כ כצרכי רבים, ופליגי על הריטב"א ז"ל שם דכתב דלא דק וכתב גם דברים שאינם צרכי רבים משום דהם דברים שנעשים ע"י אחרים בלא שכר וכו' עי"ש, וכן מבואר להדיא לענין עקירת כלאים דחשיב כצרכי רבים וכמו שכתב המחצה" סי' תקמ"ד (על דברי המ"א שם סק"ה) ומזה הוכיח בדעת תוס' דס"ל דצרכי רבים לא הותר בשכר כי אם לצורך מצוה, וגם מדברי הבה"ל שם (ס"א ד"ה צרכי) שהביא דברי המחצה"ש וכתב דהפמ"ג פליג וס"ל דמותר בשכר וכו' עי"ש נראה דלא פליג על עצם מש"כ המחצה"ש דעקירת כלאים חשיב צרכי רבים, והיינו נמי משום שהוא דבר המסור לב"ד או לרבים או לממונים מטעם הרבים, אמנם הגר"א ז"ל שם כתב להדיא דעקירת כלאים לא חשיבא צרכי רבים, ומ"מ להלכה נראה דגם המ"ב הסכים דחשיב כל כה"ג כצרכי רבים וכדברי הרמב"ם והמאירי והמחצה"ש וכמו שנתבאר.</w:t>
      </w:r>
    </w:p>
  </w:footnote>
  <w:footnote w:id="20">
    <w:p w:rsidR="009855A6" w:rsidRDefault="009855A6">
      <w:pPr>
        <w:pStyle w:val="a4"/>
        <w:rPr>
          <w:rtl/>
        </w:rPr>
      </w:pPr>
      <w:r>
        <w:rPr>
          <w:rStyle w:val="a6"/>
        </w:rPr>
        <w:footnoteRef/>
      </w:r>
      <w:r>
        <w:rPr>
          <w:rtl/>
        </w:rPr>
        <w:t xml:space="preserve"> </w:t>
      </w:r>
      <w:r>
        <w:rPr>
          <w:rFonts w:hint="cs"/>
          <w:rtl/>
        </w:rPr>
        <w:t>שכל המבנים הללו הם לצורך הרבים ואע"פ שלא לומדים בהם בימי המועד עצמם, וכן המקומות הללו הם צרכי רבים וכמו שמבו' בשו"ע סי' תקמ"ז סי"א שמותר לעשות מלאכות בקברים אפי' לצורך אחר המועד (וראה גם להלן בסעיף הבא), וכבר נתבאר לעיל בסעיף ו שבכל צרכי רבים התירו לעשות גם לצורך אחר המועד כשאי"ז במלאכת אומן ואפי' כשיש גבאי ואחראי הממונה על התיקונים ועל צרכי אותם המקומות, ולצורך המועד מותרת אפי' מלאכת אומן כל שלא כיוונו מלאכתם במועד כי במקום שיש ממונה אסור לכוין מלאכתו במועד וכאשר נתבאר לעיל שם.</w:t>
      </w:r>
    </w:p>
  </w:footnote>
  <w:footnote w:id="21">
    <w:p w:rsidR="009855A6" w:rsidRDefault="009855A6" w:rsidP="00CC5DA0">
      <w:pPr>
        <w:pStyle w:val="a4"/>
        <w:jc w:val="both"/>
        <w:rPr>
          <w:rtl/>
        </w:rPr>
      </w:pPr>
      <w:r>
        <w:rPr>
          <w:rStyle w:val="a6"/>
        </w:rPr>
        <w:footnoteRef/>
      </w:r>
      <w:r>
        <w:rPr>
          <w:rtl/>
        </w:rPr>
        <w:t xml:space="preserve"> </w:t>
      </w:r>
      <w:r>
        <w:rPr>
          <w:rFonts w:hint="cs"/>
          <w:rtl/>
        </w:rPr>
        <w:t>שו"ע סי' תקמ"ז סי"א וכפי שביאר המ"ב שם סקכ"ד ומקורו מדברי רש"י בפי' מתני' וגמ' מו"ק ח' ב', ולכאו' יש להקשות שהרי אם הותרה מלאכה גם לצורך אחר המועד או לצורך מתים העתידים למות במועד ע"כ משום צרכי רבים התירוה וא"כ מאי איכפת לן שהיא טירחה רבה והלא הותרה גם היא לצרכי רבים וכמו שנתבאר לעיל בסעיף ה, ואם אין כאן היתר דצרכי רבים א"כ אף בלא טירחה רבה אסור, ונראה דצ"ל דכיון שחפירות כוכין המבו' שם במ"ב ובשעה"צ סקט"ז היינו חפירה באבנים שהיא טירחה רבה ביותר, וכמו שהביא בשעה"צ שם דברי הראב"ד והרז"ה שאסרו באופן דטירחה יתירה בחפירת כוכין בבנין ואפי' לצורך מת שלפנינו ופשיטא דבטירחה יתירה סתם היו מודים כו"ע דשרי לצורך מת שלפנינו, ולפיכך בזה אפילו לדידן דלא קי"ל כהראב"ד והרז"ה מ"מ לא התירו כאשר עדיין אין מת לפנינו, וצ"ע.</w:t>
      </w:r>
    </w:p>
  </w:footnote>
  <w:footnote w:id="22">
    <w:p w:rsidR="009855A6" w:rsidRDefault="009855A6" w:rsidP="00CC5DA0">
      <w:pPr>
        <w:pStyle w:val="a4"/>
        <w:jc w:val="both"/>
        <w:rPr>
          <w:rtl/>
        </w:rPr>
      </w:pPr>
      <w:r>
        <w:rPr>
          <w:rStyle w:val="a6"/>
        </w:rPr>
        <w:footnoteRef/>
      </w:r>
      <w:r>
        <w:rPr>
          <w:rtl/>
        </w:rPr>
        <w:t xml:space="preserve"> </w:t>
      </w:r>
      <w:r>
        <w:rPr>
          <w:rFonts w:hint="cs"/>
          <w:rtl/>
        </w:rPr>
        <w:t>וכמו שנתבאר בדברי המ"ב והשעה"צ שם כדעת השו"ע שהכריע דלא כדברי הראב"ד והרז"ה הנ"ל בהערה הקודמת.</w:t>
      </w:r>
    </w:p>
  </w:footnote>
  <w:footnote w:id="23">
    <w:p w:rsidR="009855A6" w:rsidRDefault="009855A6">
      <w:pPr>
        <w:pStyle w:val="a4"/>
        <w:rPr>
          <w:rtl/>
        </w:rPr>
      </w:pPr>
      <w:r>
        <w:rPr>
          <w:rStyle w:val="a6"/>
        </w:rPr>
        <w:footnoteRef/>
      </w:r>
      <w:r>
        <w:rPr>
          <w:rtl/>
        </w:rPr>
        <w:t xml:space="preserve"> </w:t>
      </w:r>
      <w:r>
        <w:rPr>
          <w:rFonts w:hint="cs"/>
          <w:rtl/>
        </w:rPr>
        <w:t>ובכל הדברים שעוסקים לצרכי הרבים ממש הרי זה פשוט דחשבי צרכי רבים, אבל אפילו אם עתה עסוקים הם בצרכיו של אדם יחיד מ"מ מותר להם לעשות מלאכות ככל היתר דצרכי רבים וכמו שנתבאר לעיל בסעיף ט מדברי הפוסקים בדבר שבכל שעה ושעה יש יחיד הנצרך לזה דחשיב צרכי רבים.</w:t>
      </w:r>
    </w:p>
  </w:footnote>
  <w:footnote w:id="24">
    <w:p w:rsidR="009855A6" w:rsidRDefault="009855A6" w:rsidP="00D344ED">
      <w:pPr>
        <w:pStyle w:val="a4"/>
        <w:jc w:val="both"/>
        <w:rPr>
          <w:rtl/>
        </w:rPr>
      </w:pPr>
      <w:r>
        <w:rPr>
          <w:rStyle w:val="a6"/>
        </w:rPr>
        <w:footnoteRef/>
      </w:r>
      <w:r>
        <w:rPr>
          <w:rtl/>
        </w:rPr>
        <w:t xml:space="preserve"> </w:t>
      </w:r>
      <w:r>
        <w:rPr>
          <w:rFonts w:hint="cs"/>
          <w:rtl/>
        </w:rPr>
        <w:t>והיינו דאין היתר צרכי רבים רק בהתעסקות בצרכי הרבים עצמם ממש, אלא גם בהכשר פעולות אחרות הנצרכות לכך שיהיו צרכי הרבים עשויים ומתוקנים, וזה מוכח להדיא בדברי הריטב"א מו"ק ט' ב' שכתב דאפי' אם ריחיים לא חשיב כמכשירי אוכל נפש מ"מ לצורך הרבים מותר לתקנם אפי' במעשה אומן.</w:t>
      </w:r>
    </w:p>
  </w:footnote>
  <w:footnote w:id="25">
    <w:p w:rsidR="009855A6" w:rsidRDefault="009855A6" w:rsidP="00D344ED">
      <w:pPr>
        <w:pStyle w:val="a4"/>
        <w:jc w:val="both"/>
        <w:rPr>
          <w:rtl/>
        </w:rPr>
      </w:pPr>
      <w:r>
        <w:rPr>
          <w:rStyle w:val="a6"/>
        </w:rPr>
        <w:footnoteRef/>
      </w:r>
      <w:r>
        <w:rPr>
          <w:rtl/>
        </w:rPr>
        <w:t xml:space="preserve"> </w:t>
      </w:r>
      <w:r>
        <w:rPr>
          <w:rFonts w:hint="cs"/>
          <w:rtl/>
        </w:rPr>
        <w:t>כל זה פשוט ע"פ המתבאר לעיל, וגם טלפון קוי וסלולארי נחשב כצרכי הגוף מחמת רוב הצורך בשימוש בהם כאשר במציאות עיקר עניני האדם וצרכיו תלויים באפשרות התקשורת הנוחה, וכן חנויות המוכרות דברים שרבים צריכים להם תמיד הרי אלו כצרכי רבים ואפילו כשאינן מוכרות מזון ממש וצרכי אוכל-נפש כי מ"מ גם זה הוא כמו שמצינו לעיל בסעיפים ט-יא, ואין לומר דמ"מ יוכלו הרבים להשיג בחנויות אחרות את הדבר הנצרך להם, כי מ"מ כל חנות היא נצרכת להרבה אנשים אשר במציאות באים אליה לקנות את הצריך להם וכ"ז נחשב כצרכי רבים.</w:t>
      </w:r>
    </w:p>
    <w:p w:rsidR="009855A6" w:rsidRDefault="009855A6" w:rsidP="00D344ED">
      <w:pPr>
        <w:pStyle w:val="a4"/>
        <w:jc w:val="both"/>
        <w:rPr>
          <w:rtl/>
        </w:rPr>
      </w:pPr>
      <w:r>
        <w:rPr>
          <w:rFonts w:hint="cs"/>
          <w:rtl/>
        </w:rPr>
        <w:t>ומה שכתבנו גם שכל הנצרך בבית הכנסת נחשב כצרכי רבים, היינו כי אע"פ שעצם בנין בית הכנסת אינו נחשב כצרכי רבים וכמש"כ הרשב"א והביאו הרמ"א סי' תקמ"ד ס"א, מ"מ ודאי שאחרי שהוא מקום הרבים ושימושם במציאות הרי זה לא גרע מרחובות העיר והיינו שאם הם צריכים תיקון יש בזה צרכי רבים וגם נחשב כצרכי הגוף כל שהוא לתיקוני חשמל או מיזוג וחימום או מים וביוב וכיו"ב, וכן יש להוכיח מדברי השע"ת סי' תקמ"ד סק"א שכתב להתיר לבנות ספסל בבית הכנסת ופשוט דכונתו להתיר במעשה אומן דאל"ה ודאי מותר אפי' בבית סתם משום צורך המועד, והיינו דאחר שמתפללים שם ה"ז צורך הגוף לתקן להם מקומות ישיבה, ומש"כ שם "שלא יבואו לידי מחלוקת"</w:t>
      </w:r>
      <w:r>
        <w:rPr>
          <w:rFonts w:hint="cs"/>
        </w:rPr>
        <w:t xml:space="preserve"> </w:t>
      </w:r>
      <w:r>
        <w:rPr>
          <w:rFonts w:hint="cs"/>
          <w:rtl/>
        </w:rPr>
        <w:t>אי"ז הטעם שהתיר לבנות ספסלים שהרי כתב אח"כ שכן היה מעשה בירושלים שהתירו לבנות ספסלים מפני האורחים ולא כתב שחששו ממחלוקת ח"ו רק כונתו לומר דלפיכך הוא טפי צרכי הרבים והיינו שלא נאמר דבדוחק אפשר שיעמדו מקצתם, וכעין זה כתב בספר שש"כ פרק ס"ח הערה כ"ז מדברי הגרשז"א ז"ל אלא דפי' טעמא שם דדוקא כניסה לבית כנסת חדש אי"ז צורך הגוף אבל המשך התפילה בביהכ"נ הקיים כבר חשיב צורך הגוף והדברים צ"ע קצת, ולכאו' החילוק הוא כמו שביארנו לעיל ואפשר דזו גם כונת הגרשז"א ז"ל.</w:t>
      </w:r>
    </w:p>
    <w:p w:rsidR="009855A6" w:rsidRDefault="009855A6" w:rsidP="00D344ED">
      <w:pPr>
        <w:pStyle w:val="a4"/>
        <w:jc w:val="both"/>
        <w:rPr>
          <w:rtl/>
        </w:rPr>
      </w:pPr>
      <w:r>
        <w:rPr>
          <w:rFonts w:hint="cs"/>
          <w:rtl/>
        </w:rPr>
        <w:t>ובספר חוט שני פי"ז הביאו מדברי הגר"נ קרליץ ז"ל שהעיד שמרן החזו"א ז"ל התיר לסייד בית הכנסת שפרצה בו שריפה משום צורך מצוה וצורך המועד, ולכאו' צ"ל דטעמו של מרן החזו"א ז"ל משום צרכי רבים כאשר במציאות הם מתפללים ולומדים בבית הכנסת וכמו שנתבאר, דאילו משום צורך מצוה וצורך המועד לא הותר מעשה אומן וזה נראה פשוט דסיוד וצביעה חשיב מעשה אומן.</w:t>
      </w:r>
    </w:p>
  </w:footnote>
  <w:footnote w:id="26">
    <w:p w:rsidR="009855A6" w:rsidRDefault="009855A6" w:rsidP="00D344ED">
      <w:pPr>
        <w:pStyle w:val="a4"/>
        <w:jc w:val="both"/>
        <w:rPr>
          <w:rtl/>
        </w:rPr>
      </w:pPr>
      <w:r>
        <w:rPr>
          <w:rStyle w:val="a6"/>
        </w:rPr>
        <w:footnoteRef/>
      </w:r>
      <w:r>
        <w:rPr>
          <w:rtl/>
        </w:rPr>
        <w:t xml:space="preserve"> </w:t>
      </w:r>
      <w:r>
        <w:rPr>
          <w:rFonts w:hint="cs"/>
          <w:rtl/>
        </w:rPr>
        <w:t>וכמו שנתבאר לעיל בסעיף ב.</w:t>
      </w:r>
    </w:p>
  </w:footnote>
  <w:footnote w:id="27">
    <w:p w:rsidR="009855A6" w:rsidRDefault="009855A6" w:rsidP="00D344ED">
      <w:pPr>
        <w:pStyle w:val="a4"/>
        <w:jc w:val="both"/>
        <w:rPr>
          <w:rtl/>
        </w:rPr>
      </w:pPr>
      <w:r>
        <w:rPr>
          <w:rStyle w:val="a6"/>
        </w:rPr>
        <w:footnoteRef/>
      </w:r>
      <w:r>
        <w:rPr>
          <w:rtl/>
        </w:rPr>
        <w:t xml:space="preserve"> </w:t>
      </w:r>
      <w:r>
        <w:rPr>
          <w:rFonts w:hint="cs"/>
          <w:rtl/>
        </w:rPr>
        <w:t>וכמו שנתבאר בסעיף הקודם.</w:t>
      </w:r>
    </w:p>
  </w:footnote>
  <w:footnote w:id="28">
    <w:p w:rsidR="009855A6" w:rsidRDefault="009855A6" w:rsidP="00D344ED">
      <w:pPr>
        <w:pStyle w:val="a4"/>
        <w:jc w:val="both"/>
      </w:pPr>
      <w:r>
        <w:rPr>
          <w:rStyle w:val="a6"/>
        </w:rPr>
        <w:footnoteRef/>
      </w:r>
      <w:r>
        <w:rPr>
          <w:rtl/>
        </w:rPr>
        <w:t xml:space="preserve"> </w:t>
      </w:r>
      <w:r>
        <w:rPr>
          <w:rFonts w:hint="cs"/>
          <w:rtl/>
        </w:rPr>
        <w:t>כי פשוט שזה נחשב כצרכי רבים, וכן מצינו להדיא בנמוק"י (מו"ק א' ב' בדפי הרי"ף) שפירש מה דתנן "לתקן הרחובות" דהיינו מקום שמטיילים שם ילדים וילדות.</w:t>
      </w:r>
    </w:p>
  </w:footnote>
  <w:footnote w:id="29">
    <w:p w:rsidR="009855A6" w:rsidRDefault="009855A6" w:rsidP="00D344ED">
      <w:pPr>
        <w:pStyle w:val="a4"/>
        <w:jc w:val="both"/>
      </w:pPr>
      <w:r>
        <w:rPr>
          <w:rStyle w:val="a6"/>
        </w:rPr>
        <w:footnoteRef/>
      </w:r>
      <w:r>
        <w:rPr>
          <w:rtl/>
        </w:rPr>
        <w:t xml:space="preserve"> </w:t>
      </w:r>
      <w:r>
        <w:rPr>
          <w:rFonts w:hint="cs"/>
          <w:rtl/>
        </w:rPr>
        <w:t>והוא בכלל צרכי רבים כי הוא מקום אחד המשרת אנשים רבים ואין זו נפק"מ שכל אורח ואורח שוכר את חדרו בנפרד וכיו"ב כל דמ"מ ישנם חלקים במלון אשר משותפים לצרכי כולם כאחד.</w:t>
      </w:r>
    </w:p>
  </w:footnote>
  <w:footnote w:id="30">
    <w:p w:rsidR="009855A6" w:rsidRDefault="009855A6" w:rsidP="00D344ED">
      <w:pPr>
        <w:pStyle w:val="a4"/>
        <w:jc w:val="both"/>
        <w:rPr>
          <w:rtl/>
        </w:rPr>
      </w:pPr>
      <w:r>
        <w:rPr>
          <w:rStyle w:val="a6"/>
        </w:rPr>
        <w:footnoteRef/>
      </w:r>
      <w:r>
        <w:rPr>
          <w:rtl/>
        </w:rPr>
        <w:t xml:space="preserve"> </w:t>
      </w:r>
      <w:r>
        <w:rPr>
          <w:rFonts w:hint="cs"/>
          <w:rtl/>
        </w:rPr>
        <w:t>שהרי זה ממש כמו שנתבאר לעיל בסעיף ט דכל שמלאכתו תמיד לצרכי כאו"א בכל עת ושעה בדבר שמצוי שא"א שלא יצטרך אדם פרטי לזה חשיב כצרכי רבים, והרי ע"פ המציאות כן היא בבתי מלון וכיו"ב שבכל זמן ועת צריכים תיקונים לצרכי אדם פרטי זה או אחר בקלקולים שונים בחדרו וכיו"ב, וכיון דחשיבא מלאכתו כצרכי רבים מותר לו לעשותה אפי' במעשה אומן לצורך המועד וה"ה במעשה הדיוט לצורך אחר המועד, וראה לעיל בהערות לסעיף ט וסעיף יא.</w:t>
      </w:r>
    </w:p>
  </w:footnote>
  <w:footnote w:id="31">
    <w:p w:rsidR="009855A6" w:rsidRDefault="009855A6" w:rsidP="00D344ED">
      <w:pPr>
        <w:pStyle w:val="a4"/>
        <w:jc w:val="both"/>
        <w:rPr>
          <w:rtl/>
        </w:rPr>
      </w:pPr>
      <w:r>
        <w:rPr>
          <w:rStyle w:val="a6"/>
        </w:rPr>
        <w:footnoteRef/>
      </w:r>
      <w:r>
        <w:rPr>
          <w:rtl/>
        </w:rPr>
        <w:t xml:space="preserve"> </w:t>
      </w:r>
      <w:r>
        <w:rPr>
          <w:rFonts w:hint="cs"/>
          <w:rtl/>
        </w:rPr>
        <w:t>כי גם זה נחשב כצרכי רבים ואע"פ שבית-המלון מארח אנשים ומאכילם תמורת תשלום מ"מ עתה מוטל על בעלי-המלון צרכי רבים לענין אכילתם ולפיכך גם לצורך אחר המועד מותר במעשה-הדיוט, אלא דמ"מ נראה שאין להתיר בכה"ג אילו יש להם פנאי להכין את הכל לאחר המועד כי אז יש להחשיב דעתה בחוה"מ אין צרכי רבים לימים שיבואו אח"כ כי זה צורך המתחדש אשר בעיתו ובזמנו יש פנאי לעשותו, ואי"ז דומה לכמה אופנים שמצינו בדברים הנצרכים שהתירו בצרכי רבים לאחר המועד משום שמא יתעצלו בהם (ראה לעיל בסעיפים ב-ד) כי הם דברים שהצורך בהם כבר קיים עתה ג"כ אלא שאין צורך לעשותם דוקא במועד ומ"מ התירו במועד ואי"צ לדחותם, וראה גם לעיל בהערה לסעיף ט.</w:t>
      </w:r>
    </w:p>
  </w:footnote>
  <w:footnote w:id="32">
    <w:p w:rsidR="009855A6" w:rsidRDefault="009855A6" w:rsidP="00D344ED">
      <w:pPr>
        <w:pStyle w:val="a4"/>
        <w:jc w:val="both"/>
      </w:pPr>
      <w:r>
        <w:rPr>
          <w:rStyle w:val="a6"/>
        </w:rPr>
        <w:footnoteRef/>
      </w:r>
      <w:r>
        <w:rPr>
          <w:rtl/>
        </w:rPr>
        <w:t xml:space="preserve"> </w:t>
      </w:r>
      <w:r>
        <w:rPr>
          <w:rFonts w:hint="cs"/>
          <w:rtl/>
        </w:rPr>
        <w:t>ובזה ודאי שייך ההיתר המבו' לעיל בסעיף ט על דברים אשר כל שעה יש שצריכים להם דחשיב צרכי רבים, והכא כש"כ הוא אשר בודאי יהיו רבים שיצטרכו אוכל לאחר המועד ואע"פ שאינם יודעים מי יצטרך את האוכל לאחר המועד, ולפיכך מותר להם לעשות מלאכת-הדיוט גם לצורך אחר המועד ולהכין כפי השערתם בדבר הכמויות שישנה אפשרות שיצטרכו לה.</w:t>
      </w:r>
    </w:p>
  </w:footnote>
  <w:footnote w:id="33">
    <w:p w:rsidR="009855A6" w:rsidRDefault="009855A6">
      <w:pPr>
        <w:pStyle w:val="a4"/>
        <w:rPr>
          <w:rtl/>
        </w:rPr>
      </w:pPr>
      <w:r>
        <w:rPr>
          <w:rStyle w:val="a6"/>
        </w:rPr>
        <w:footnoteRef/>
      </w:r>
      <w:r>
        <w:rPr>
          <w:rtl/>
        </w:rPr>
        <w:t xml:space="preserve"> </w:t>
      </w:r>
      <w:r>
        <w:rPr>
          <w:rFonts w:hint="cs"/>
          <w:rtl/>
        </w:rPr>
        <w:t>כי אחר שנתבאר שמקומות אלו נחשבים כצרכי רבים א"כ גם כיבוס יש להתיר בהם שהרי הוא באופן שלא יכלו להכין לפני החג שהרי הסדינים וכיו"ב מוחלפים דבר יום ביומו, ואין שייך לחייבם לקנות כמויות גדולות ביותר של סדינים וכלי מיטה כדי החלפה לשבוע ימים בלא כיבוס כאשר רגילותם תמיד לחזור ולכבסם, וכן הכריע הגרשז"א ז"ל (ראה בספר שש"כ פרק ס"ו הערה רס"ג ובתיקונים ומילואים שם), והא פשיטא דכמו שהתירו מלאכה לצרכי רבים ה"נ התירו בגזירת כיבוס לצרכי רבים שהרי זה דומה למצבים שאי אפשר היה להכין בגד מכובס וכגון יוצא מבית האסורים ובא מן הים וכדו' וה"נ כשהכינו הכל והתלכלכו הבגדים אח"כ והוא לצורך רבים, וכן מצינו שהתירו בתספורת לצורך וכגון לרפואה וכמש"כ הריטב"א מו"ק יד' א' וכן פסק הבה"ל סי' תקל"א ס"ח ד"ה כל, ולכאו' ה"ה בצרכי רבים שיש להתיר כיבוס שהוא כתספורת, וה"ה לצורך אחר המועד כל שאינו במעשה-אומן דמותר.</w:t>
      </w:r>
    </w:p>
    <w:p w:rsidR="009855A6" w:rsidRDefault="009855A6">
      <w:pPr>
        <w:pStyle w:val="a4"/>
        <w:rPr>
          <w:rtl/>
        </w:rPr>
      </w:pPr>
      <w:r>
        <w:rPr>
          <w:rFonts w:hint="cs"/>
          <w:rtl/>
        </w:rPr>
        <w:t>ואין להקשות ממה שכתב הב"י סי' תקל"ד דהיתר כיבוס מטפחות הספרים המבו' במתני' מו"ק יד' א' הוא בספרי הקודש והביאו המ"ב שם סק"ה בפי' שני ומ"מ ההיתר הוא כמטפחות הידים משום שדרכן להתלכלך תדיר וכמבו' שם ולא התירו משום צרכי רבים, כי חדא י"ל דלא איירי דוקא בספרים של ציבור ועוד דאפשר שאין הספרים נחשבים כצרכי רבים לפי שאינם מצרכי הגוף וכמש"כ הרשב"א לענין בית הכנסת עצמו וכאשר נתבאר לעיל בסעיף ג.</w:t>
      </w:r>
    </w:p>
  </w:footnote>
  <w:footnote w:id="34">
    <w:p w:rsidR="009855A6" w:rsidRDefault="009855A6" w:rsidP="00D344ED">
      <w:pPr>
        <w:pStyle w:val="a4"/>
        <w:jc w:val="both"/>
        <w:rPr>
          <w:rtl/>
        </w:rPr>
      </w:pPr>
      <w:r>
        <w:rPr>
          <w:rStyle w:val="a6"/>
        </w:rPr>
        <w:footnoteRef/>
      </w:r>
      <w:r>
        <w:rPr>
          <w:rtl/>
        </w:rPr>
        <w:t xml:space="preserve"> </w:t>
      </w:r>
      <w:r>
        <w:rPr>
          <w:rFonts w:hint="cs"/>
          <w:rtl/>
        </w:rPr>
        <w:t>וכמו שנתבאר לעיל בפרק ג סעיף ל</w:t>
      </w:r>
      <w:r w:rsidR="00F63EB4">
        <w:rPr>
          <w:rFonts w:hint="cs"/>
          <w:rtl/>
        </w:rPr>
        <w:t>ו</w:t>
      </w:r>
      <w:r>
        <w:rPr>
          <w:rFonts w:hint="cs"/>
          <w:rtl/>
        </w:rPr>
        <w:t>.</w:t>
      </w:r>
    </w:p>
  </w:footnote>
  <w:footnote w:id="35">
    <w:p w:rsidR="009855A6" w:rsidRDefault="009855A6" w:rsidP="00D344ED">
      <w:pPr>
        <w:pStyle w:val="a4"/>
        <w:jc w:val="both"/>
        <w:rPr>
          <w:rtl/>
        </w:rPr>
      </w:pPr>
      <w:r>
        <w:rPr>
          <w:rStyle w:val="a6"/>
        </w:rPr>
        <w:footnoteRef/>
      </w:r>
      <w:r>
        <w:rPr>
          <w:rtl/>
        </w:rPr>
        <w:t xml:space="preserve"> </w:t>
      </w:r>
      <w:r>
        <w:rPr>
          <w:rFonts w:hint="cs"/>
          <w:rtl/>
        </w:rPr>
        <w:t>והנה מדין דבר האבד אין להתירו ברוב המקרים כי אין זה אלא מניעת רווח וכמו שנתבארו לעיל בפרק ד פרטי הדינים בזה, ובאופנים שיש בזה דבר האבד אזי אה"נ מותר, אבל מדין צרכי רבים נראה דגם אין להתיר בכה"ג אף במקום שאין זה אלא מלאכה במעשה הדיוט ואע"פ שנתבאר לעיל דמותר לעשות לצרכי רבים מלאכה במעשה הדיוט אפי' לצורך אחר המועד, כי אע"פ שכל הקונים צריכים את המוצר ולכאו' ה"ז כצרכי רבים או עכ"פ כצורך שא"א שלא יצטרך לו איזה יחיד וכעין מה שנתבאר לעיל בסעיף ט, מ"מ נראה דאין זה נחשב כצרכי רבים שהרי דרכו של הייצור שהוא הולך לאכסון וכפי צורך הלקוחות מוציאים ושולחים לחנויות וכיו"ב, ולפיכך עצם הייצור אי אפשר להחשיבו מיד כצרכי רבים שהרי דרכו מתחילתו להיות מאוחסן בביה"ח או אצל האומן ואין זה מיוצר ממש כפי הצורך של הלקוחות עתה ולפיכך עצם הייצור נחשב לצורך עצמו כדי למכור ואין כאן צרכי רבים.</w:t>
      </w:r>
    </w:p>
    <w:p w:rsidR="009855A6" w:rsidRDefault="009855A6" w:rsidP="00D344ED">
      <w:pPr>
        <w:pStyle w:val="a4"/>
        <w:jc w:val="both"/>
        <w:rPr>
          <w:rtl/>
        </w:rPr>
      </w:pPr>
      <w:r>
        <w:rPr>
          <w:rFonts w:hint="cs"/>
          <w:rtl/>
        </w:rPr>
        <w:t>וראיה גדולה לזה ממש"כ רש"י מו"ק יח' ב' דהכותב תפילין למוכרן לא חשיב צרכי רבים וכן כתב הריטב"א שם ד' א' דהשקאת פירות למכרם לרבים לא חשיב צרכי רבים, ואין זה כאומן שעושה מלאכה עבור יחידים הנצרכים לו בכל עת ושעה שנתבאר לעיל בסעיף ט דחשיב צרכי רבים, כי האומן כל עיקר מלאכתו בכל פעם ופעם היא לצורך האחרים הזקוקים לזה עתה ובכל פעם יהא זקוק מיד איש מסויים זה או אחר ובכה"ג אין תחילת מלאכה אצלו אלא אחר שאדם מסויים צריך אותה וממילא כיון שמצוי הדבר אצל הרבה יחידים בכל עת ושעה חשיב עבודת האומן כצרכי רבים, ואמנם נוטל שכר על פעולתו אך מ"מ כל פעולה היא עבור אחרים, ומשא"כ ייצור הדברים למכירה אינו מתייחס לאדם מסויים או לציבור כי אין הייצור נעשה מול בקשה של אדם מסויים או אנשים מסויימים הצריך או הצריכים אותו עתה אלא הוא נעשה באופן כללי לייצר את הדבר ולאחסנו ולמכור להם כשיצטרכו, וזה נחשב מ"מ כמעשה שלו כדי להרויח מאותו הצורך העתידי של רבים שרוצים את המוצר וכה"ג לא חשיב צרכי רבים, ואה"נ אם יש מחסור במוצר מסויים וכל הייצור נועד מיד לאספקה לצרכי הלקוחות הצריכים את המוצר אזי שפיר חשיב צרכי רבים ונחשב כל הייצור בהיתר ואפי' אם אין ודאות שאכן ישתמשו הלקוחות במוצר זה בימי המועד עצמם, וכמו שנתבאר.</w:t>
      </w:r>
    </w:p>
    <w:p w:rsidR="009855A6" w:rsidRDefault="009855A6" w:rsidP="00D344ED">
      <w:pPr>
        <w:pStyle w:val="a4"/>
        <w:jc w:val="both"/>
        <w:rPr>
          <w:rtl/>
        </w:rPr>
      </w:pPr>
      <w:r>
        <w:rPr>
          <w:rFonts w:hint="cs"/>
          <w:rtl/>
        </w:rPr>
        <w:t>וראה עוד בסעיף הבא ובהערות שנתבאר לחלק בין זה ובין חנות המוכרת מוצרים שונים שיש להחשיבה כצרכי רבים, כי בחנות לעולם המציאות היא למכור מיד מהמוצרים לקונים ואין זה נחשב כבית-חרושת העשוי באופן שהמוצר מאוחסן ואינו נועד מיידית לצורך הלקוחות, ולפיכך חנות נחשבת כצרכי רבים, וכש"כ שמותר למכור לרבים צרכי אוכל נפש וכיו"ב דחשיב צרכי רבים וכדמבו' ברש"י ביצה יא' ב' דחנויות חשיבי צרכי רבים והתירו אפי' ביו"ט בשביל זה דברים האסורים מדרבנן, והיינו כנ"ל משום דאין זה כייצור הדברים שהיא מלאכה לצורך עצמו אשר נפרדת ומוקדמת מהצורך של הרבים, אלא פתיחת החנות היא פעולה אשר היא עתה לצורך הרבים שכבר הם צריכים עתה כל שעה את המוצרים ואין הוא עוסק בשום שלב כי אם בפעולות לשירות האנשים עתה ובזה שרי ליה ליטול שכר וגם חשיב צרכי רבים לענין מלאכת אומן לצורך המועד.</w:t>
      </w:r>
    </w:p>
    <w:p w:rsidR="009855A6" w:rsidRDefault="009855A6" w:rsidP="00D344ED">
      <w:pPr>
        <w:pStyle w:val="a4"/>
        <w:jc w:val="both"/>
        <w:rPr>
          <w:rtl/>
        </w:rPr>
      </w:pPr>
      <w:r>
        <w:rPr>
          <w:rFonts w:hint="cs"/>
          <w:rtl/>
        </w:rPr>
        <w:t>ומה שיש להקשות ע"ז הוא מדברי הב"י סי' תקל"ג שכתב דאסור לציידים לצוד בהמות ועופות בפרהסיא כיון שעושים הרבה לצורך הרבים מחזי כלצורך חול, ומשמע להדיא דלולי זה דמחזי כצורך חול היה נחשב לצרכי רבים ואע"פ שגם זה כעושה עבור עצמו אלא שעושה למכור לאחרים ואמאי נחשב כצרכי רבים, ושמא י"ל דהציידים היינו באופן שכבר ביקש הטבח ממנו בהמה או עופות כדי לשחוט לצורך בשר שזקוקים לו ולפיכך כאשר צד הרי זה כבר כצרכי רבים אשר נתבקש להשיג את מה שכבר היו צריכים לו ואין זה כצרכי עצמו כדי למכור, וצ"ע.</w:t>
      </w:r>
    </w:p>
  </w:footnote>
  <w:footnote w:id="36">
    <w:p w:rsidR="009855A6" w:rsidRDefault="009855A6" w:rsidP="00D344ED">
      <w:pPr>
        <w:pStyle w:val="a4"/>
        <w:jc w:val="both"/>
        <w:rPr>
          <w:rtl/>
        </w:rPr>
      </w:pPr>
      <w:r>
        <w:rPr>
          <w:rStyle w:val="a6"/>
        </w:rPr>
        <w:footnoteRef/>
      </w:r>
      <w:r>
        <w:rPr>
          <w:rtl/>
        </w:rPr>
        <w:t xml:space="preserve"> </w:t>
      </w:r>
      <w:r>
        <w:rPr>
          <w:rFonts w:hint="cs"/>
          <w:rtl/>
        </w:rPr>
        <w:t>והרי זה כמו שנתבאר לעיל בסעיף ט מדברי הראשונים ז"ל והשו"ע והפוסקים לענין כתיבת גיטין וכיו"ב במיני דברים שא"א שלא יזדקק להם אדם בחוה"מ ואפי' שאין ידוע מי זקוק להם מ"מ חשיבי צרכי רבים, ולפיכך בכל מיני המוצרים אשר תמיד ישנו אדם זה או אחר הצריך להם בחוה"מ דחשיבא החנות כצרכי רבים, וממילא מותר לבעל החנות לקבל שכר ולהרויח ע"ז וכמש"כ הבה"ל בסי' תקמ"ד הנזכר לעיל בכמה מקומות דקי"ל דגם בשכר שרי ואפי' שלא לצורך מצוה, וא"צ לומר דבכל צרכי אוכל נפש ושאר צרכי הגוף שרי וכמו שנתבאר לעיל בהערה לסעיף הקודם דאפי' ביו"ט התירו בכמה אופנים בזה.</w:t>
      </w:r>
    </w:p>
  </w:footnote>
  <w:footnote w:id="37">
    <w:p w:rsidR="009855A6" w:rsidRDefault="009855A6" w:rsidP="00D344ED">
      <w:pPr>
        <w:pStyle w:val="a4"/>
        <w:jc w:val="both"/>
        <w:rPr>
          <w:rtl/>
        </w:rPr>
      </w:pPr>
      <w:r>
        <w:rPr>
          <w:rStyle w:val="a6"/>
        </w:rPr>
        <w:footnoteRef/>
      </w:r>
      <w:r>
        <w:rPr>
          <w:rtl/>
        </w:rPr>
        <w:t xml:space="preserve"> </w:t>
      </w:r>
      <w:r>
        <w:rPr>
          <w:rFonts w:hint="cs"/>
          <w:rtl/>
        </w:rPr>
        <w:t>כי אחר שנתבאר שנחשב כצרכי רבים וכנ"ל בהערה הקודמת וכעין משנ"ת לעיל בסעיף ט, הרי זה כדין צרכי רבים בכל ההיתרים המבוארים לעיל, וה"נ מותר במעשה הדיוט גם שלא לצורך המועד וכמו שנתבאר לעיל שם בהערה מדברי הריב"ש לענין כתיבת חוזים וכיו"ב, ועוד נתבאר לעיל בהערה שם דאפילו במקום שאין שייך שם עיקר הטעם המבו' לעיל בסעיף ב שמתעצלים בצרכי הרבים וכיו"ב, מ"מ מצינו שזה מותר ככל צרכי רבים ואפי' בדברים שאפשר לעשותם גם אחר המועד, וכש"כ שיש להתיר אם במציאות כשלא יעשה מלאכה במועד במעשה הדיוט לצורך אחר המועד וכגון שלא יזמין סחורה לצורך הימים של מיד לאחר המועד יימצא במציאות שיחסר לרבים מוצרים שונים כי אז בכה"ג פשיטא דגם ההזמנה הזו בחוה"מ שרי כצרכי הרבים ממש.</w:t>
      </w:r>
    </w:p>
  </w:footnote>
  <w:footnote w:id="38">
    <w:p w:rsidR="009855A6" w:rsidRDefault="009855A6">
      <w:pPr>
        <w:pStyle w:val="a4"/>
        <w:rPr>
          <w:rtl/>
        </w:rPr>
      </w:pPr>
      <w:r>
        <w:rPr>
          <w:rStyle w:val="a6"/>
        </w:rPr>
        <w:footnoteRef/>
      </w:r>
      <w:r>
        <w:rPr>
          <w:rtl/>
        </w:rPr>
        <w:t xml:space="preserve"> </w:t>
      </w:r>
      <w:r>
        <w:rPr>
          <w:rFonts w:hint="cs"/>
          <w:rtl/>
        </w:rPr>
        <w:t>שהרי זה כצרכי רבים משום שבכל שעה ושעה ישנם אנשים הנצרכים ביותר לשירותים השונים כמו משיכת מזומנים או תשלומים דחופים או מניעות דבר-האבד באופנים שונים ורבים, ולפיכך נחשב כצרכי רבים ע"פ המתבאר לעיל בסעיפים ב-ד, וכל שכן להמתבאר לעיל בסעיף ט שכל דבר שבכל שעה יש יחיד שיצטרך אותו דגם זה חשיב כצרכי רבים דודאי כן היא המציאות בבנק או סניף-דואר וכיוצא בו, ובכל כה"ג אין בעבודה מעשה-אומן כי אם כתיבה וכיו"ב והדבר מותר אפי' בדברים הנעשים לצורך אחר המועד וכמבו' לעיל, וכש"כ לצורך המועד דאפי' מעשה אומן שרי.</w:t>
      </w:r>
    </w:p>
    <w:p w:rsidR="006E1696" w:rsidRDefault="006E1696">
      <w:pPr>
        <w:pStyle w:val="a4"/>
        <w:rPr>
          <w:rtl/>
        </w:rPr>
      </w:pPr>
      <w:r>
        <w:rPr>
          <w:rFonts w:hint="cs"/>
          <w:rtl/>
        </w:rPr>
        <w:t>ובשם הגר"ח קנייבסקי שליט"א הובא מעשה שהיה אצל מרן החזו"א ז"ל ששלש נשים שהיו עובדות בבנק נחלו ברגליהן ואמר מרן החזו"א שיפסיקו לעבוד בחוה"מ, וכנראה שהיה הדבר באופן שמצוי שמעסיקים פקידים ופקידות על דברים שונים שאינם מצרכי הציבור עתה במועד דאל"ה קשה לומר שיש צד איסור בזה וכמו שנתבאר לעיל ע"פ דברי הפוסקים לענין צרכי יחידים שכל שעה ושעה הם צריכים להם דחשיבי צרכי רבים.</w:t>
      </w:r>
    </w:p>
  </w:footnote>
  <w:footnote w:id="39">
    <w:p w:rsidR="009855A6" w:rsidRPr="00F40049" w:rsidRDefault="009855A6" w:rsidP="009855A6">
      <w:pPr>
        <w:pStyle w:val="a4"/>
        <w:jc w:val="both"/>
        <w:rPr>
          <w:rtl/>
        </w:rPr>
      </w:pPr>
      <w:r w:rsidRPr="00F40049">
        <w:rPr>
          <w:rStyle w:val="a6"/>
        </w:rPr>
        <w:footnoteRef/>
      </w:r>
      <w:r w:rsidRPr="00F40049">
        <w:rPr>
          <w:rtl/>
        </w:rPr>
        <w:t xml:space="preserve"> </w:t>
      </w:r>
      <w:r>
        <w:rPr>
          <w:rFonts w:hint="cs"/>
          <w:rtl/>
        </w:rPr>
        <w:t>נתבאר לעיל בפרק ז סעיף כד</w:t>
      </w:r>
      <w:r w:rsidRPr="00F40049">
        <w:rPr>
          <w:rFonts w:hint="cs"/>
          <w:rtl/>
        </w:rPr>
        <w:t>.</w:t>
      </w:r>
    </w:p>
  </w:footnote>
  <w:footnote w:id="40">
    <w:p w:rsidR="003602B2" w:rsidRDefault="003602B2">
      <w:pPr>
        <w:pStyle w:val="a4"/>
      </w:pPr>
      <w:r>
        <w:rPr>
          <w:rStyle w:val="a6"/>
        </w:rPr>
        <w:footnoteRef/>
      </w:r>
      <w:r>
        <w:rPr>
          <w:rtl/>
        </w:rPr>
        <w:t xml:space="preserve"> </w:t>
      </w:r>
      <w:r>
        <w:rPr>
          <w:rFonts w:hint="cs"/>
          <w:rtl/>
        </w:rPr>
        <w:t>נתבאר לעיל בפרק ז סעיף כה.</w:t>
      </w:r>
    </w:p>
  </w:footnote>
  <w:footnote w:id="41">
    <w:p w:rsidR="003F51B9" w:rsidRPr="00F40049" w:rsidRDefault="003F51B9" w:rsidP="003F51B9">
      <w:pPr>
        <w:pStyle w:val="a4"/>
        <w:jc w:val="both"/>
        <w:rPr>
          <w:rtl/>
        </w:rPr>
      </w:pPr>
      <w:r w:rsidRPr="00F40049">
        <w:rPr>
          <w:rStyle w:val="a6"/>
        </w:rPr>
        <w:footnoteRef/>
      </w:r>
      <w:r w:rsidRPr="00F40049">
        <w:rPr>
          <w:rtl/>
        </w:rPr>
        <w:t xml:space="preserve"> </w:t>
      </w:r>
      <w:r>
        <w:rPr>
          <w:rFonts w:hint="cs"/>
          <w:rtl/>
        </w:rPr>
        <w:t>נתבאר לעיל בפרק ז סעיף כח</w:t>
      </w:r>
      <w:r w:rsidRPr="00F40049">
        <w:rPr>
          <w:rFonts w:hint="cs"/>
          <w:rtl/>
        </w:rPr>
        <w:t>.</w:t>
      </w:r>
    </w:p>
  </w:footnote>
  <w:footnote w:id="42">
    <w:p w:rsidR="009855A6" w:rsidRDefault="009855A6">
      <w:pPr>
        <w:pStyle w:val="a4"/>
        <w:rPr>
          <w:rtl/>
        </w:rPr>
      </w:pPr>
      <w:r>
        <w:rPr>
          <w:rStyle w:val="a6"/>
        </w:rPr>
        <w:footnoteRef/>
      </w:r>
      <w:r>
        <w:rPr>
          <w:rtl/>
        </w:rPr>
        <w:t xml:space="preserve"> </w:t>
      </w:r>
      <w:r>
        <w:rPr>
          <w:rFonts w:hint="cs"/>
          <w:rtl/>
        </w:rPr>
        <w:t>שכל כתיבה או הדפסת מסמכים רגילה היא מעשה הדיוט וה"ז מותר לצרכי רבים גם לצורך אחר המועד וכמו שנתבאר לעיל בתחילת פרק זה.</w:t>
      </w:r>
    </w:p>
  </w:footnote>
  <w:footnote w:id="43">
    <w:p w:rsidR="00FE2CBA" w:rsidRDefault="00FE2CBA">
      <w:pPr>
        <w:pStyle w:val="a4"/>
        <w:rPr>
          <w:rtl/>
        </w:rPr>
      </w:pPr>
      <w:r>
        <w:rPr>
          <w:rStyle w:val="a6"/>
        </w:rPr>
        <w:footnoteRef/>
      </w:r>
      <w:r>
        <w:rPr>
          <w:rtl/>
        </w:rPr>
        <w:t xml:space="preserve"> </w:t>
      </w:r>
      <w:r>
        <w:rPr>
          <w:rFonts w:hint="cs"/>
          <w:rtl/>
        </w:rPr>
        <w:t>וכריכת ספרים אסורה כי אע"פ שזה צרכי רבים מ"מ אינם מצרכי הגוף ממש כדי להתיר מעשה אומן כמו כריכת ספרים, אולם מותר לעשות כל מלאכת הדיוט וכגון הדבקת ספרים וכדו' כצרכי רבים המותרים אפי' כשאינם לצורך המועד, ואע"פ שהיא מלאכה גמורה וכמש"כ השו"ע סי' ש"מ סי"ד שהדבקת ניירות חייבת משום תופר מ"מ מצוי שלא תיעשה המלאכה אלא בחוה"מ מפני הסכמת האנשים לעשותה כשיש להם פנאי וכמו שנתבארו פרטי הדינים לעיל בסעיף ב ועוד מקומות בפרק זה.</w:t>
      </w:r>
    </w:p>
  </w:footnote>
  <w:footnote w:id="44">
    <w:p w:rsidR="009855A6" w:rsidRDefault="009855A6" w:rsidP="00D344ED">
      <w:pPr>
        <w:pStyle w:val="a4"/>
        <w:jc w:val="both"/>
        <w:rPr>
          <w:rtl/>
        </w:rPr>
      </w:pPr>
      <w:r>
        <w:rPr>
          <w:rStyle w:val="a6"/>
        </w:rPr>
        <w:footnoteRef/>
      </w:r>
      <w:r>
        <w:rPr>
          <w:rtl/>
        </w:rPr>
        <w:t xml:space="preserve"> </w:t>
      </w:r>
      <w:r>
        <w:rPr>
          <w:rFonts w:hint="cs"/>
          <w:rtl/>
        </w:rPr>
        <w:t>שהרי זה כעוסק בצרכי רבים בדברים שבכל שעה ושעה יחידים צריכים לו וכמו שנתבאר לעיל בסעיף ט, אולם אדם שאין עבודתו קשורה בהכרח לפניה אליו בטלפון הסלולארי או המחשב אין להתיר לו את תיקון הטלפון הסלולארי או המחשב הפרטי במעשה-אומן, אבל בודאי שמותר לתקן בכל חנות או בנק או מקום ציבורי אחר את מערכת הטלפונים הקוית או לתקן תיקון כללי לקליטה סלולארית או לתקן את מערכת-המחשוב וכיו"ב שזה כצרכי הרבים וכמו שנתבאר לעיל בסעיף יז.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A60F8A"/>
    <w:multiLevelType w:val="hybridMultilevel"/>
    <w:tmpl w:val="3C1E940E"/>
    <w:lvl w:ilvl="0" w:tplc="F4AC2D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numFmt w:val="hebrew1"/>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1B"/>
    <w:rsid w:val="000056FB"/>
    <w:rsid w:val="0003716F"/>
    <w:rsid w:val="00066B30"/>
    <w:rsid w:val="0009246F"/>
    <w:rsid w:val="000A2E0C"/>
    <w:rsid w:val="000A3197"/>
    <w:rsid w:val="000C0A6C"/>
    <w:rsid w:val="000D4C1C"/>
    <w:rsid w:val="000F530E"/>
    <w:rsid w:val="0010039F"/>
    <w:rsid w:val="0014027F"/>
    <w:rsid w:val="0014420F"/>
    <w:rsid w:val="00193661"/>
    <w:rsid w:val="001A47FA"/>
    <w:rsid w:val="001B5460"/>
    <w:rsid w:val="001C64EB"/>
    <w:rsid w:val="00222598"/>
    <w:rsid w:val="00230522"/>
    <w:rsid w:val="00234B8F"/>
    <w:rsid w:val="00311CE0"/>
    <w:rsid w:val="0033018F"/>
    <w:rsid w:val="003331D9"/>
    <w:rsid w:val="00334CE5"/>
    <w:rsid w:val="00347FF5"/>
    <w:rsid w:val="003602B2"/>
    <w:rsid w:val="003925FF"/>
    <w:rsid w:val="003A5FBF"/>
    <w:rsid w:val="003C4EAD"/>
    <w:rsid w:val="003F51B9"/>
    <w:rsid w:val="00401C67"/>
    <w:rsid w:val="004345E3"/>
    <w:rsid w:val="00450CD3"/>
    <w:rsid w:val="004733D0"/>
    <w:rsid w:val="0048613C"/>
    <w:rsid w:val="00494BDE"/>
    <w:rsid w:val="004A53B3"/>
    <w:rsid w:val="004B2816"/>
    <w:rsid w:val="004C6CFD"/>
    <w:rsid w:val="004E1ADF"/>
    <w:rsid w:val="004E40D3"/>
    <w:rsid w:val="004E6A37"/>
    <w:rsid w:val="004F7A8F"/>
    <w:rsid w:val="00537081"/>
    <w:rsid w:val="00567793"/>
    <w:rsid w:val="005814E6"/>
    <w:rsid w:val="0058372C"/>
    <w:rsid w:val="0058661D"/>
    <w:rsid w:val="00590262"/>
    <w:rsid w:val="005C4231"/>
    <w:rsid w:val="005D272D"/>
    <w:rsid w:val="005E684B"/>
    <w:rsid w:val="00612092"/>
    <w:rsid w:val="006155C0"/>
    <w:rsid w:val="0062098A"/>
    <w:rsid w:val="00662FAB"/>
    <w:rsid w:val="00665F3D"/>
    <w:rsid w:val="00667FCB"/>
    <w:rsid w:val="006928B7"/>
    <w:rsid w:val="006942C6"/>
    <w:rsid w:val="006D6530"/>
    <w:rsid w:val="006E1696"/>
    <w:rsid w:val="007372BC"/>
    <w:rsid w:val="0076453A"/>
    <w:rsid w:val="007712F8"/>
    <w:rsid w:val="00783E8E"/>
    <w:rsid w:val="007A2A14"/>
    <w:rsid w:val="007B780C"/>
    <w:rsid w:val="007C2C94"/>
    <w:rsid w:val="007E46EC"/>
    <w:rsid w:val="007E72FD"/>
    <w:rsid w:val="0080208B"/>
    <w:rsid w:val="00803448"/>
    <w:rsid w:val="00830885"/>
    <w:rsid w:val="00845AC9"/>
    <w:rsid w:val="00877440"/>
    <w:rsid w:val="00894FB4"/>
    <w:rsid w:val="008B547F"/>
    <w:rsid w:val="008D7C07"/>
    <w:rsid w:val="008F57E4"/>
    <w:rsid w:val="009154DE"/>
    <w:rsid w:val="0093060A"/>
    <w:rsid w:val="00951980"/>
    <w:rsid w:val="009638FA"/>
    <w:rsid w:val="009855A6"/>
    <w:rsid w:val="009B3BF2"/>
    <w:rsid w:val="009F70C3"/>
    <w:rsid w:val="00A15B7F"/>
    <w:rsid w:val="00A162C7"/>
    <w:rsid w:val="00A21FC1"/>
    <w:rsid w:val="00A44C30"/>
    <w:rsid w:val="00A76182"/>
    <w:rsid w:val="00A91D8F"/>
    <w:rsid w:val="00A951D9"/>
    <w:rsid w:val="00AD51F6"/>
    <w:rsid w:val="00AF69E6"/>
    <w:rsid w:val="00B12F05"/>
    <w:rsid w:val="00B23199"/>
    <w:rsid w:val="00B62080"/>
    <w:rsid w:val="00BA1349"/>
    <w:rsid w:val="00C0347E"/>
    <w:rsid w:val="00C0659A"/>
    <w:rsid w:val="00C31C04"/>
    <w:rsid w:val="00C84964"/>
    <w:rsid w:val="00C85AD2"/>
    <w:rsid w:val="00CB0938"/>
    <w:rsid w:val="00CC5DA0"/>
    <w:rsid w:val="00CD6C97"/>
    <w:rsid w:val="00CE579D"/>
    <w:rsid w:val="00D12623"/>
    <w:rsid w:val="00D344ED"/>
    <w:rsid w:val="00D349E9"/>
    <w:rsid w:val="00D43D88"/>
    <w:rsid w:val="00D61556"/>
    <w:rsid w:val="00D75046"/>
    <w:rsid w:val="00D75661"/>
    <w:rsid w:val="00DB785D"/>
    <w:rsid w:val="00DC790E"/>
    <w:rsid w:val="00DD1D0A"/>
    <w:rsid w:val="00DF3644"/>
    <w:rsid w:val="00DF4453"/>
    <w:rsid w:val="00E4543A"/>
    <w:rsid w:val="00E96EAF"/>
    <w:rsid w:val="00ED4EB1"/>
    <w:rsid w:val="00EE721B"/>
    <w:rsid w:val="00F4052D"/>
    <w:rsid w:val="00F41452"/>
    <w:rsid w:val="00F6094E"/>
    <w:rsid w:val="00F63EB4"/>
    <w:rsid w:val="00FA62B1"/>
    <w:rsid w:val="00FD34D5"/>
    <w:rsid w:val="00FE2C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1448"/>
  <w15:chartTrackingRefBased/>
  <w15:docId w15:val="{85E9436C-B615-4AE1-9121-DD0C9400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21B"/>
    <w:pPr>
      <w:spacing w:after="0" w:line="240" w:lineRule="auto"/>
      <w:ind w:left="720"/>
      <w:contextualSpacing/>
    </w:pPr>
    <w:rPr>
      <w:rFonts w:ascii="Times New Roman" w:eastAsia="Times New Roman" w:hAnsi="Times New Roman" w:cs="Times New Roman"/>
      <w:sz w:val="24"/>
      <w:szCs w:val="24"/>
    </w:rPr>
  </w:style>
  <w:style w:type="paragraph" w:styleId="a4">
    <w:name w:val="footnote text"/>
    <w:basedOn w:val="a"/>
    <w:link w:val="a5"/>
    <w:rsid w:val="00EE721B"/>
    <w:pPr>
      <w:spacing w:after="0" w:line="240" w:lineRule="auto"/>
    </w:pPr>
    <w:rPr>
      <w:rFonts w:ascii="Times New Roman" w:eastAsia="Times New Roman" w:hAnsi="Times New Roman" w:cs="Times New Roman"/>
      <w:sz w:val="20"/>
      <w:szCs w:val="20"/>
    </w:rPr>
  </w:style>
  <w:style w:type="character" w:customStyle="1" w:styleId="a5">
    <w:name w:val="טקסט הערת שוליים תו"/>
    <w:basedOn w:val="a0"/>
    <w:link w:val="a4"/>
    <w:rsid w:val="00EE721B"/>
    <w:rPr>
      <w:rFonts w:ascii="Times New Roman" w:eastAsia="Times New Roman" w:hAnsi="Times New Roman" w:cs="Times New Roman"/>
      <w:sz w:val="20"/>
      <w:szCs w:val="20"/>
    </w:rPr>
  </w:style>
  <w:style w:type="character" w:styleId="a6">
    <w:name w:val="footnote reference"/>
    <w:basedOn w:val="a0"/>
    <w:rsid w:val="00EE72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228E-9058-4259-B3A7-B919ABB37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4216</TotalTime>
  <Pages>10</Pages>
  <Words>1577</Words>
  <Characters>7887</Characters>
  <Application>Microsoft Office Word</Application>
  <DocSecurity>0</DocSecurity>
  <Lines>65</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dcterms:created xsi:type="dcterms:W3CDTF">2021-08-25T14:42:00Z</dcterms:created>
  <dcterms:modified xsi:type="dcterms:W3CDTF">2022-07-14T14:02:00Z</dcterms:modified>
</cp:coreProperties>
</file>