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2"/>
        <w:keepNext/>
        <w:keepLines/>
        <w:widowControl w:val="0"/>
        <w:shd w:val="clear" w:color="auto" w:fill="auto"/>
        <w:spacing w:before="0" w:after="0" w:line="240" w:lineRule="auto"/>
        <w:ind w:left="0" w:right="0" w:firstLine="0"/>
        <w:jc w:val="center"/>
      </w:pPr>
      <w:bookmarkStart w:id="0" w:name="bookmark0"/>
      <w:r>
        <w:rPr>
          <w:color w:val="000000"/>
          <w:spacing w:val="0"/>
          <w:w w:val="100"/>
          <w:position w:val="0"/>
          <w:shd w:val="clear" w:color="auto" w:fill="auto"/>
          <w:lang w:val="he-IL" w:eastAsia="he-IL" w:bidi="he-IL"/>
          <w:rtl/>
        </w:rPr>
        <w:t>סימן יב</w:t>
      </w:r>
      <w:bookmarkEnd w:id="0"/>
    </w:p>
    <w:p>
      <w:pPr>
        <w:pStyle w:val="Style22"/>
        <w:keepNext/>
        <w:keepLines/>
        <w:widowControl w:val="0"/>
        <w:shd w:val="clear" w:color="auto" w:fill="auto"/>
        <w:spacing w:before="0" w:after="0" w:line="233" w:lineRule="auto"/>
        <w:ind w:left="0" w:right="0" w:firstLine="0"/>
        <w:jc w:val="center"/>
      </w:pPr>
      <w:r>
        <w:rPr>
          <w:color w:val="000000"/>
          <w:spacing w:val="0"/>
          <w:w w:val="100"/>
          <w:position w:val="0"/>
          <w:shd w:val="clear" w:color="auto" w:fill="auto"/>
          <w:lang w:val="he-IL" w:eastAsia="he-IL" w:bidi="he-IL"/>
          <w:rtl/>
        </w:rPr>
        <w:t>עניו אמירת ׳עלינו לשבח׳ ישר והפור</w:t>
      </w:r>
    </w:p>
    <w:p>
      <w:pPr>
        <w:pStyle w:val="Style29"/>
        <w:keepNext w:val="0"/>
        <w:keepLines w:val="0"/>
        <w:widowControl w:val="0"/>
        <w:shd w:val="clear" w:color="auto" w:fill="auto"/>
        <w:tabs>
          <w:tab w:pos="7364" w:val="left"/>
        </w:tabs>
        <w:spacing w:before="0" w:after="160" w:line="192" w:lineRule="auto"/>
        <w:ind w:left="6120" w:right="0" w:firstLine="0"/>
        <w:jc w:val="both"/>
        <w:rPr>
          <w:sz w:val="14"/>
          <w:szCs w:val="14"/>
        </w:rPr>
      </w:pPr>
      <w:r>
        <w:rPr>
          <w:color w:val="000000"/>
          <w:spacing w:val="0"/>
          <w:w w:val="100"/>
          <w:position w:val="0"/>
          <w:sz w:val="9"/>
          <w:szCs w:val="9"/>
          <w:shd w:val="clear" w:color="auto" w:fill="auto"/>
          <w:lang w:val="he-IL" w:eastAsia="he-IL" w:bidi="he-IL"/>
          <w:rtl/>
        </w:rPr>
        <w:t>[</w:t>
      </w:r>
      <w:r>
        <w:rPr>
          <w:color w:val="000000"/>
          <w:spacing w:val="0"/>
          <w:w w:val="100"/>
          <w:position w:val="0"/>
          <w:sz w:val="9"/>
          <w:szCs w:val="9"/>
          <w:shd w:val="clear" w:color="auto" w:fill="auto"/>
          <w:lang w:val="en-US" w:eastAsia="en-US" w:bidi="en-US"/>
        </w:rPr>
        <w:t>17</w:t>
      </w:r>
      <w:r>
        <w:rPr>
          <w:color w:val="000000"/>
          <w:spacing w:val="0"/>
          <w:w w:val="100"/>
          <w:position w:val="0"/>
          <w:sz w:val="8"/>
          <w:szCs w:val="8"/>
          <w:shd w:val="clear" w:color="auto" w:fill="auto"/>
          <w:lang w:val="he-IL" w:eastAsia="he-IL" w:bidi="he-IL"/>
          <w:rtl/>
        </w:rPr>
        <w:t xml:space="preserve">צו קת נמק </w:t>
      </w:r>
      <w:r>
        <w:rPr>
          <w:color w:val="000000"/>
          <w:spacing w:val="0"/>
          <w:w w:val="100"/>
          <w:position w:val="0"/>
          <w:sz w:val="9"/>
          <w:szCs w:val="9"/>
          <w:shd w:val="clear" w:color="auto" w:fill="auto"/>
          <w:lang w:val="en-US" w:eastAsia="en-US" w:bidi="en-US"/>
        </w:rPr>
        <w:t>1</w:t>
      </w:r>
      <w:r>
        <w:rPr>
          <w:color w:val="000000"/>
          <w:spacing w:val="0"/>
          <w:w w:val="100"/>
          <w:position w:val="0"/>
          <w:sz w:val="9"/>
          <w:szCs w:val="9"/>
          <w:u w:val="none"/>
          <w:shd w:val="clear" w:color="auto" w:fill="auto"/>
          <w:lang w:val="he-IL" w:eastAsia="he-IL" w:bidi="he-IL"/>
          <w:rtl/>
        </w:rPr>
        <w:tab/>
      </w:r>
      <w:r>
        <w:rPr>
          <w:b w:val="0"/>
          <w:bCs w:val="0"/>
          <w:color w:val="000000"/>
          <w:spacing w:val="0"/>
          <w:w w:val="100"/>
          <w:position w:val="0"/>
          <w:sz w:val="14"/>
          <w:szCs w:val="14"/>
          <w:u w:val="none"/>
          <w:shd w:val="clear" w:color="auto" w:fill="auto"/>
          <w:lang w:val="en-US" w:eastAsia="en-US" w:bidi="en-US"/>
        </w:rPr>
        <w:t>1</w:t>
      </w:r>
    </w:p>
    <w:p>
      <w:pPr>
        <w:pStyle w:val="Style34"/>
        <w:keepNext/>
        <w:keepLines/>
        <w:widowControl w:val="0"/>
        <w:shd w:val="clear" w:color="auto" w:fill="auto"/>
        <w:spacing w:before="0" w:line="240" w:lineRule="auto"/>
        <w:ind w:left="0" w:right="0" w:firstLine="0"/>
        <w:jc w:val="center"/>
      </w:pPr>
      <w:bookmarkStart w:id="3" w:name="bookmark3"/>
      <w:r>
        <w:rPr>
          <w:color w:val="000000"/>
          <w:spacing w:val="0"/>
          <w:w w:val="100"/>
          <w:position w:val="0"/>
          <w:shd w:val="clear" w:color="auto" w:fill="auto"/>
          <w:lang w:val="he-IL" w:eastAsia="he-IL" w:bidi="he-IL"/>
          <w:rtl/>
        </w:rPr>
        <w:t>והמסתעף אמירת שאר פסוקים ישר והפוך</w:t>
      </w:r>
      <w:bookmarkEnd w:id="3"/>
    </w:p>
    <w:p>
      <w:pPr>
        <w:pStyle w:val="Style36"/>
        <w:keepNext w:val="0"/>
        <w:keepLines w:val="0"/>
        <w:widowControl w:val="0"/>
        <w:shd w:val="clear" w:color="auto" w:fill="auto"/>
        <w:spacing w:before="0" w:line="346" w:lineRule="auto"/>
        <w:ind w:left="0" w:right="0" w:firstLine="0"/>
        <w:jc w:val="both"/>
        <w:rPr>
          <w:sz w:val="22"/>
          <w:szCs w:val="22"/>
        </w:rPr>
      </w:pPr>
      <w:r>
        <w:rPr>
          <w:color w:val="000000"/>
          <w:spacing w:val="0"/>
          <w:w w:val="100"/>
          <w:position w:val="0"/>
          <w:sz w:val="22"/>
          <w:szCs w:val="22"/>
          <w:shd w:val="clear" w:color="auto" w:fill="auto"/>
          <w:lang w:val="he-IL" w:eastAsia="he-IL" w:bidi="he-IL"/>
          <w:rtl/>
        </w:rPr>
        <w:t xml:space="preserve">התחלתי מאמר זה בסייעתא דשמיא ביום שנולד נכדי נ״י בן לחתני הרב אלחנן בונם כפיר הי״ו ולבתי מלכה תחי׳, כ״ח בניטן (ה׳תשע״ט) ביום אשר (לפני </w:t>
      </w:r>
      <w:r>
        <w:rPr>
          <w:b/>
          <w:bCs/>
          <w:color w:val="000000"/>
          <w:spacing w:val="0"/>
          <w:w w:val="100"/>
          <w:position w:val="0"/>
          <w:sz w:val="20"/>
          <w:szCs w:val="20"/>
          <w:shd w:val="clear" w:color="auto" w:fill="auto"/>
          <w:lang w:val="en-US" w:eastAsia="en-US" w:bidi="en-US"/>
        </w:rPr>
        <w:t>3290</w:t>
      </w:r>
      <w:r>
        <w:rPr>
          <w:b/>
          <w:bCs/>
          <w:color w:val="000000"/>
          <w:spacing w:val="0"/>
          <w:w w:val="100"/>
          <w:position w:val="0"/>
          <w:sz w:val="20"/>
          <w:szCs w:val="20"/>
          <w:shd w:val="clear" w:color="auto" w:fill="auto"/>
          <w:lang w:val="he-IL" w:eastAsia="he-IL" w:bidi="he-IL"/>
          <w:rtl/>
        </w:rPr>
        <w:t xml:space="preserve"> </w:t>
      </w:r>
      <w:r>
        <w:rPr>
          <w:color w:val="000000"/>
          <w:spacing w:val="0"/>
          <w:w w:val="100"/>
          <w:position w:val="0"/>
          <w:sz w:val="22"/>
          <w:szCs w:val="22"/>
          <w:shd w:val="clear" w:color="auto" w:fill="auto"/>
          <w:lang w:val="he-IL" w:eastAsia="he-IL" w:bidi="he-IL"/>
          <w:rtl/>
        </w:rPr>
        <w:t>שנה, בשנת ב׳תפ״ט) נפלו חומות יריחו ע״י אמירת יהושע והעם שבע פעמים "עלינו לשבח" ישר והפוך כמבואר להלן. וכפי שמבואר בברייתת סדר עולם רבה לרבי יוסי ברבי חלפתא (פרק יא) ובתוספות (מנחות ל ע״א ד״ה מכאן) שהתחלו לסבב העיר בכ״ב בניסן, והיום השביעי היה בכ״ח בניסן (וחל אז בשבת קודש). וסיימתיו בעזהשי״ת ביום בו זכיתי והושיבוהו על ברכיי [ואאמו״ר זע״ל נשאו בחיקו בשעת הברכות] והכניסוהו לבריתו של אברהם אבינו</w:t>
      </w:r>
      <w:r>
        <w:rPr>
          <w:color w:val="000000"/>
          <w:spacing w:val="0"/>
          <w:w w:val="100"/>
          <w:position w:val="0"/>
          <w:sz w:val="22"/>
          <w:szCs w:val="22"/>
          <w:shd w:val="clear" w:color="auto" w:fill="auto"/>
          <w:vertAlign w:val="superscript"/>
          <w:lang w:val="en-US" w:eastAsia="en-US" w:bidi="en-US"/>
        </w:rPr>
        <w:footnoteReference w:id="2"/>
      </w:r>
      <w:r>
        <w:rPr>
          <w:color w:val="000000"/>
          <w:spacing w:val="0"/>
          <w:w w:val="100"/>
          <w:position w:val="0"/>
          <w:sz w:val="22"/>
          <w:szCs w:val="22"/>
          <w:shd w:val="clear" w:color="auto" w:fill="auto"/>
          <w:lang w:val="he-IL" w:eastAsia="he-IL" w:bidi="he-IL"/>
          <w:rtl/>
        </w:rPr>
        <w:t xml:space="preserve"> ה׳ באייר יום שישי ערב שבת קודש פרשת אמור אל הכהנים בני אהרן. ויה״ר שנזכה לראותו גדל ועולה מעלה מעלה במעלות התורה לגאון ולתפארת עד זקנה ושיבה. אכי״ר.</w:t>
      </w:r>
    </w:p>
    <w:p>
      <w:pPr>
        <w:pStyle w:val="Style20"/>
        <w:keepNext w:val="0"/>
        <w:keepLines w:val="0"/>
        <w:widowControl w:val="0"/>
        <w:shd w:val="clear" w:color="auto" w:fill="auto"/>
        <w:spacing w:before="0"/>
        <w:ind w:left="0" w:right="0" w:firstLine="0"/>
        <w:jc w:val="both"/>
        <w:rPr>
          <w:sz w:val="20"/>
          <w:szCs w:val="20"/>
        </w:rPr>
      </w:pPr>
      <w:r>
        <w:rPr>
          <w:color w:val="000000"/>
          <w:spacing w:val="0"/>
          <w:w w:val="100"/>
          <w:position w:val="0"/>
          <w:sz w:val="28"/>
          <w:szCs w:val="28"/>
          <w:shd w:val="clear" w:color="auto" w:fill="auto"/>
          <w:lang w:val="he-IL" w:eastAsia="he-IL" w:bidi="he-IL"/>
          <w:rtl/>
        </w:rPr>
        <w:t xml:space="preserve">כתב רבינו אלעזר אזכרי בספר חרדים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(בהקדמה): </w:t>
      </w:r>
      <w:r>
        <w:rPr>
          <w:color w:val="000000"/>
          <w:spacing w:val="0"/>
          <w:w w:val="100"/>
          <w:position w:val="0"/>
          <w:sz w:val="28"/>
          <w:szCs w:val="28"/>
          <w:shd w:val="clear" w:color="auto" w:fill="auto"/>
          <w:lang w:val="he-IL" w:eastAsia="he-IL" w:bidi="he-IL"/>
          <w:rtl/>
        </w:rPr>
        <w:t xml:space="preserve">ובכניסתם לארץ הקיפו את עיר יריחו והיו אומרים "עלינו לשבח" מראשו לסופו ומסופו לראשו, ונפלה חומת העיר תחתיה ובו׳. עכ״ל. [והובא בספר מחנה ישראל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(להחפץ חיים, עט׳ יב&gt;].</w:t>
      </w:r>
    </w:p>
    <w:p>
      <w:pPr>
        <w:pStyle w:val="Style20"/>
        <w:keepNext w:val="0"/>
        <w:keepLines w:val="0"/>
        <w:widowControl w:val="0"/>
        <w:shd w:val="clear" w:color="auto" w:fill="auto"/>
        <w:spacing w:before="0" w:after="180"/>
        <w:ind w:left="0" w:right="0" w:firstLine="0"/>
        <w:jc w:val="both"/>
      </w:pPr>
      <w:r>
        <w:rPr>
          <w:color w:val="000000"/>
          <w:spacing w:val="0"/>
          <w:w w:val="100"/>
          <w:position w:val="0"/>
          <w:shd w:val="clear" w:color="auto" w:fill="auto"/>
          <w:lang w:val="he-IL" w:eastAsia="he-IL" w:bidi="he-IL"/>
          <w:rtl/>
        </w:rPr>
        <w:t xml:space="preserve">ובן דורו, רבינו משה ץ׳ מכיר בספר פדר היום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(כוונת עלינו) </w:t>
      </w:r>
      <w:r>
        <w:rPr>
          <w:color w:val="000000"/>
          <w:spacing w:val="0"/>
          <w:w w:val="100"/>
          <w:position w:val="0"/>
          <w:shd w:val="clear" w:color="auto" w:fill="auto"/>
          <w:lang w:val="he-IL" w:eastAsia="he-IL" w:bidi="he-IL"/>
          <w:rtl/>
        </w:rPr>
        <w:t>כתב: ויאמר "עלינו לשבח", וצריך לאומרו מעומד. ׳עלינו׳ בנימטריא ׳ומעומד/ וצריך לאומרה בכוונה גדולה, ויש בו כמה סודות ורמזים וכחו גדול. ויש מדקדקים שאומרים אותו בכל יום שבע פעמים בין ביום בין בלילה, שבע פעמים ביושר ושבע פעמים למפרע, פעם ישר ופעם למפרע, שמתחילין עוד אין מתחת הארץ ועל וכר. ויהושע תקן זה השבה הגדול כשכבש את יריחו ואמרו שבע פעמים ישר והפוך, ובו הפיל שבע חומות שהיו ליריחו. והוא מסוגל לכל דבר וענין מצרה וצוקה שלא תבוא ולא תהיה, לומר אותו ישר והפוך. ושם יהושע רמז בו בתחלת ענינים. ומרוב ענותנותו לא רמז שמו שלם כי אם הושע, ולא התמו כסדרו אלא למפרע באופן זה, ע׳ של עלינו, ש׳ שלא שמנו, ו׳ ואנחנו משתחוים וכו׳, ה׳ הוא אלהינו וכו׳</w:t>
      </w:r>
      <w:r>
        <w:rPr>
          <w:color w:val="000000"/>
          <w:spacing w:val="0"/>
          <w:w w:val="100"/>
          <w:position w:val="0"/>
          <w:shd w:val="clear" w:color="auto" w:fill="auto"/>
          <w:vertAlign w:val="superscript"/>
          <w:lang w:val="en-US" w:eastAsia="en-US" w:bidi="en-US"/>
        </w:rPr>
        <w:footnoteReference w:id="3"/>
      </w:r>
      <w:r>
        <w:rPr>
          <w:color w:val="000000"/>
          <w:spacing w:val="0"/>
          <w:w w:val="100"/>
          <w:position w:val="0"/>
          <w:shd w:val="clear" w:color="auto" w:fill="auto"/>
          <w:lang w:val="he-IL" w:eastAsia="he-IL" w:bidi="he-IL"/>
          <w:rtl/>
        </w:rPr>
        <w:t>. עכ״ל. ועוד מאריך שם בשבה עלינו לשבח, עי״ש.</w:t>
      </w:r>
    </w:p>
    <w:p>
      <w:pPr>
        <w:pStyle w:val="Style20"/>
        <w:keepNext w:val="0"/>
        <w:keepLines w:val="0"/>
        <w:widowControl w:val="0"/>
        <w:shd w:val="clear" w:color="auto" w:fill="auto"/>
        <w:spacing w:before="0"/>
        <w:ind w:left="0" w:right="0" w:firstLine="0"/>
        <w:jc w:val="both"/>
        <w:rPr>
          <w:sz w:val="20"/>
          <w:szCs w:val="20"/>
        </w:rPr>
      </w:pPr>
      <w:r>
        <w:rPr>
          <w:color w:val="000000"/>
          <w:spacing w:val="0"/>
          <w:w w:val="100"/>
          <w:position w:val="0"/>
          <w:sz w:val="28"/>
          <w:szCs w:val="28"/>
          <w:shd w:val="clear" w:color="auto" w:fill="auto"/>
          <w:lang w:val="he-IL" w:eastAsia="he-IL" w:bidi="he-IL"/>
          <w:rtl/>
        </w:rPr>
        <w:t xml:space="preserve">וכ״כ מהרח״ו בפרי עץ חיים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(שער ר״ה פרק ג דף קז ע״ב&gt;: </w:t>
      </w:r>
      <w:r>
        <w:rPr>
          <w:color w:val="000000"/>
          <w:spacing w:val="0"/>
          <w:w w:val="100"/>
          <w:position w:val="0"/>
          <w:sz w:val="28"/>
          <w:szCs w:val="28"/>
          <w:shd w:val="clear" w:color="auto" w:fill="auto"/>
          <w:lang w:val="he-IL" w:eastAsia="he-IL" w:bidi="he-IL"/>
          <w:rtl/>
        </w:rPr>
        <w:t>מצאתי כתוב במכתבי קור/</w:t>
      </w:r>
      <w:r>
        <w:rPr>
          <w:rFonts w:ascii="Times New Roman" w:eastAsia="Times New Roman" w:hAnsi="Times New Roman" w:cs="Times New Roman"/>
          <w:color w:val="000000"/>
          <w:spacing w:val="0"/>
          <w:w w:val="100"/>
          <w:position w:val="0"/>
          <w:sz w:val="18"/>
          <w:szCs w:val="18"/>
          <w:shd w:val="clear" w:color="auto" w:fill="auto"/>
          <w:lang w:val="en-US" w:eastAsia="en-US" w:bidi="en-US"/>
        </w:rPr>
        <w:t>1</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 /</w:t>
      </w:r>
      <w:r>
        <w:rPr>
          <w:rFonts w:ascii="Times New Roman" w:eastAsia="Times New Roman" w:hAnsi="Times New Roman" w:cs="Times New Roman"/>
          <w:color w:val="000000"/>
          <w:spacing w:val="0"/>
          <w:w w:val="100"/>
          <w:position w:val="0"/>
          <w:sz w:val="18"/>
          <w:szCs w:val="18"/>
          <w:shd w:val="clear" w:color="auto" w:fill="auto"/>
          <w:lang w:val="en-US" w:eastAsia="en-US" w:bidi="en-US"/>
        </w:rPr>
        <w:t>1</w:t>
      </w:r>
      <w:r>
        <w:rPr>
          <w:color w:val="000000"/>
          <w:spacing w:val="0"/>
          <w:w w:val="100"/>
          <w:position w:val="0"/>
          <w:sz w:val="28"/>
          <w:szCs w:val="28"/>
          <w:shd w:val="clear" w:color="auto" w:fill="auto"/>
          <w:lang w:val="he-IL" w:eastAsia="he-IL" w:bidi="he-IL"/>
          <w:rtl/>
        </w:rPr>
        <w:t>ל הרב [האר״י] במצרים, סגולה נפלאה מכל צרה וצוקה, בפרט בזמן המגפה, שמדת הדין מתוחה, לומר בכל שלש תפילות של ראש חודש</w:t>
      </w:r>
      <w:r>
        <w:rPr>
          <w:color w:val="000000"/>
          <w:spacing w:val="0"/>
          <w:w w:val="100"/>
          <w:position w:val="0"/>
          <w:sz w:val="28"/>
          <w:szCs w:val="28"/>
          <w:shd w:val="clear" w:color="auto" w:fill="auto"/>
          <w:vertAlign w:val="superscript"/>
          <w:lang w:val="en-US" w:eastAsia="en-US" w:bidi="en-US"/>
        </w:rPr>
        <w:footnoteReference w:id="4"/>
      </w:r>
      <w:r>
        <w:rPr>
          <w:color w:val="000000"/>
          <w:spacing w:val="0"/>
          <w:w w:val="100"/>
          <w:position w:val="0"/>
          <w:sz w:val="28"/>
          <w:szCs w:val="28"/>
          <w:shd w:val="clear" w:color="auto" w:fill="auto"/>
          <w:lang w:val="en-US" w:eastAsia="en-US" w:bidi="en-US"/>
        </w:rPr>
        <w:t xml:space="preserve"> </w:t>
      </w:r>
      <w:r>
        <w:rPr>
          <w:color w:val="000000"/>
          <w:spacing w:val="0"/>
          <w:w w:val="100"/>
          <w:position w:val="0"/>
          <w:sz w:val="28"/>
          <w:szCs w:val="28"/>
          <w:shd w:val="clear" w:color="auto" w:fill="auto"/>
          <w:lang w:val="he-IL" w:eastAsia="he-IL" w:bidi="he-IL"/>
          <w:rtl/>
        </w:rPr>
        <w:t>"עלינו" עד "אין עוד", ישר והפוך שבע פעמים, ובפעם ראשונה יאמר</w:t>
      </w:r>
      <w:r>
        <w:rPr>
          <w:color w:val="000000"/>
          <w:spacing w:val="0"/>
          <w:w w:val="100"/>
          <w:position w:val="0"/>
          <w:sz w:val="28"/>
          <w:szCs w:val="28"/>
          <w:shd w:val="clear" w:color="auto" w:fill="auto"/>
          <w:vertAlign w:val="superscript"/>
          <w:lang w:val="en-US" w:eastAsia="en-US" w:bidi="en-US"/>
        </w:rPr>
        <w:footnoteReference w:id="5"/>
      </w:r>
      <w:r>
        <w:rPr>
          <w:color w:val="000000"/>
          <w:spacing w:val="0"/>
          <w:w w:val="100"/>
          <w:position w:val="0"/>
          <w:sz w:val="28"/>
          <w:szCs w:val="28"/>
          <w:shd w:val="clear" w:color="auto" w:fill="auto"/>
          <w:lang w:val="en-US" w:eastAsia="en-US" w:bidi="en-US"/>
        </w:rPr>
        <w:t xml:space="preserve"> </w:t>
      </w:r>
      <w:r>
        <w:rPr>
          <w:color w:val="000000"/>
          <w:spacing w:val="0"/>
          <w:w w:val="100"/>
          <w:position w:val="0"/>
          <w:sz w:val="28"/>
          <w:szCs w:val="28"/>
          <w:shd w:val="clear" w:color="auto" w:fill="auto"/>
          <w:lang w:val="he-IL" w:eastAsia="he-IL" w:bidi="he-IL"/>
          <w:rtl/>
        </w:rPr>
        <w:t>אבגית״ץ</w:t>
      </w:r>
      <w:r>
        <w:rPr>
          <w:color w:val="000000"/>
          <w:spacing w:val="0"/>
          <w:w w:val="100"/>
          <w:position w:val="0"/>
          <w:sz w:val="28"/>
          <w:szCs w:val="28"/>
          <w:shd w:val="clear" w:color="auto" w:fill="auto"/>
          <w:vertAlign w:val="superscript"/>
          <w:lang w:val="en-US" w:eastAsia="en-US" w:bidi="en-US"/>
        </w:rPr>
        <w:footnoteReference w:id="6"/>
      </w:r>
      <w:r>
        <w:rPr>
          <w:color w:val="000000"/>
          <w:spacing w:val="0"/>
          <w:w w:val="100"/>
          <w:position w:val="0"/>
          <w:sz w:val="28"/>
          <w:szCs w:val="28"/>
          <w:shd w:val="clear" w:color="auto" w:fill="auto"/>
          <w:lang w:val="he-IL" w:eastAsia="he-IL" w:bidi="he-IL"/>
          <w:rtl/>
        </w:rPr>
        <w:t xml:space="preserve"> קרעשט״ץ, ובפעם שניה יאמר נגדיכ״ש, ובפעם שלישית יאמר בטרצת״ג חקבטנ״ע, ובפעם רביעית יאמר יגלפז״ק שקוצי״ת. (</w:t>
      </w:r>
      <w:r>
        <w:rPr>
          <w:color w:val="000000"/>
          <w:spacing w:val="0"/>
          <w:w w:val="100"/>
          <w:position w:val="0"/>
          <w:sz w:val="28"/>
          <w:szCs w:val="28"/>
          <w:shd w:val="clear" w:color="auto" w:fill="auto"/>
          <w:vertAlign w:val="superscript"/>
          <w:lang w:val="en-US" w:eastAsia="en-US" w:bidi="en-US"/>
        </w:rPr>
        <w:footnoteReference w:id="7"/>
      </w:r>
      <w:r>
        <w:rPr>
          <w:color w:val="000000"/>
          <w:spacing w:val="0"/>
          <w:w w:val="100"/>
          <w:position w:val="0"/>
          <w:sz w:val="28"/>
          <w:szCs w:val="28"/>
          <w:shd w:val="clear" w:color="auto" w:fill="auto"/>
          <w:lang w:val="he-IL" w:eastAsia="he-IL" w:bidi="he-IL"/>
          <w:rtl/>
        </w:rPr>
        <w:t>מצאתי כתוב הטעם, לפי שיהושע תיקן עלינו, והפיל עי״ז שבע חומות יריחו, נגד שבע קליפות, ועי״ז שבעה שמות דמ״ב, שהם לשבר כה הקליפות שבע של שבע חומות) אח״ב יאמר "על כץ נקוה" עד גמירא, ויכוין בסופי תיבות מהר׳ה בתפאר׳ת עודך סופי תיבות תכ״ה</w:t>
      </w:r>
      <w:r>
        <w:rPr>
          <w:color w:val="000000"/>
          <w:spacing w:val="0"/>
          <w:w w:val="100"/>
          <w:position w:val="0"/>
          <w:sz w:val="28"/>
          <w:szCs w:val="28"/>
          <w:shd w:val="clear" w:color="auto" w:fill="auto"/>
          <w:vertAlign w:val="superscript"/>
          <w:lang w:val="en-US" w:eastAsia="en-US" w:bidi="en-US"/>
        </w:rPr>
        <w:footnoteReference w:id="8"/>
      </w:r>
      <w:r>
        <w:rPr>
          <w:color w:val="000000"/>
          <w:spacing w:val="0"/>
          <w:w w:val="100"/>
          <w:position w:val="0"/>
          <w:sz w:val="28"/>
          <w:szCs w:val="28"/>
          <w:shd w:val="clear" w:color="auto" w:fill="auto"/>
          <w:lang w:val="he-IL" w:eastAsia="he-IL" w:bidi="he-IL"/>
          <w:rtl/>
        </w:rPr>
        <w:t xml:space="preserve">. אח״ב יאמר מזמור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(תהלים ז) </w:t>
      </w:r>
      <w:r>
        <w:rPr>
          <w:color w:val="000000"/>
          <w:spacing w:val="0"/>
          <w:w w:val="100"/>
          <w:position w:val="0"/>
          <w:sz w:val="28"/>
          <w:szCs w:val="28"/>
          <w:shd w:val="clear" w:color="auto" w:fill="auto"/>
          <w:lang w:val="he-IL" w:eastAsia="he-IL" w:bidi="he-IL"/>
          <w:rtl/>
        </w:rPr>
        <w:t>שביון לדוד וכו׳. וסיים הרב, ויודע אני שהוא מקובל, ונגע לא יקרב באהלו עכ״ל</w:t>
      </w:r>
      <w:r>
        <w:rPr>
          <w:color w:val="000000"/>
          <w:spacing w:val="0"/>
          <w:w w:val="100"/>
          <w:position w:val="0"/>
          <w:sz w:val="28"/>
          <w:szCs w:val="28"/>
          <w:shd w:val="clear" w:color="auto" w:fill="auto"/>
          <w:vertAlign w:val="superscript"/>
          <w:lang w:val="en-US" w:eastAsia="en-US" w:bidi="en-US"/>
        </w:rPr>
        <w:t>24</w:t>
      </w:r>
      <w:r>
        <w:rPr>
          <w:color w:val="000000"/>
          <w:spacing w:val="0"/>
          <w:w w:val="100"/>
          <w:position w:val="0"/>
          <w:sz w:val="28"/>
          <w:szCs w:val="28"/>
          <w:shd w:val="clear" w:color="auto" w:fill="auto"/>
          <w:lang w:val="he-IL" w:eastAsia="he-IL" w:bidi="he-IL"/>
          <w:rtl/>
        </w:rPr>
        <w:t xml:space="preserve"> . והובא בקצרה בכה״ה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(סי׳ תכה פ״ק כט, ולעיל שם פי׳ קלב פ״ק טו הביא לשון □דר היום דלעיל).</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הרי לנו שלשה עמודי הוראה בדור דעה בעיר צפת יע״א לפני למעלה מארבע מאות שנה שכתבו עניץ זה.</w:t>
      </w:r>
    </w:p>
    <w:p>
      <w:pPr>
        <w:pStyle w:val="Style20"/>
        <w:keepNext w:val="0"/>
        <w:keepLines w:val="0"/>
        <w:widowControl w:val="0"/>
        <w:shd w:val="clear" w:color="auto" w:fill="auto"/>
        <w:spacing w:before="0" w:line="269" w:lineRule="auto"/>
        <w:ind w:left="0" w:right="0" w:firstLine="0"/>
        <w:jc w:val="both"/>
      </w:pPr>
      <w:r>
        <w:rPr>
          <w:color w:val="000000"/>
          <w:spacing w:val="0"/>
          <w:w w:val="100"/>
          <w:position w:val="0"/>
          <w:shd w:val="clear" w:color="auto" w:fill="auto"/>
          <w:lang w:val="he-IL" w:eastAsia="he-IL" w:bidi="he-IL"/>
          <w:rtl/>
        </w:rPr>
        <w:t xml:space="preserve">ודור אחריהם, בספר רכב אליהו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(לרבי יוסף כ״ץ, קראקא שצ״ח, ספר מוסר מפרק שני, יה ע״ג) </w:t>
      </w:r>
      <w:r>
        <w:rPr>
          <w:color w:val="000000"/>
          <w:spacing w:val="0"/>
          <w:w w:val="100"/>
          <w:position w:val="0"/>
          <w:shd w:val="clear" w:color="auto" w:fill="auto"/>
          <w:lang w:val="he-IL" w:eastAsia="he-IL" w:bidi="he-IL"/>
          <w:rtl/>
        </w:rPr>
        <w:t>כתב: יש מדקדקים שאומרים "עלינו" שבע פעמים בין ביום ובין בלילה שבע פעמים ביושר ושבע פעמים למפרע, פעם ישר ופעם למפרע, שמתחילים ׳עוד אין מתחת׳ וכו׳ והוא מסוגל לכל דבר צרה וצוקה שלא תבוא ולא תהיה. עכ״ל. [והיא העתקה תיבה בתיבה מספר סדר היום דלעיל].</w:t>
      </w:r>
    </w:p>
    <w:p>
      <w:pPr>
        <w:pStyle w:val="Style20"/>
        <w:keepNext w:val="0"/>
        <w:keepLines w:val="0"/>
        <w:widowControl w:val="0"/>
        <w:shd w:val="clear" w:color="auto" w:fill="auto"/>
        <w:spacing w:before="0" w:after="300"/>
        <w:ind w:left="0" w:right="0" w:firstLine="0"/>
        <w:jc w:val="both"/>
        <w:rPr>
          <w:sz w:val="20"/>
          <w:szCs w:val="20"/>
        </w:rPr>
      </w:pPr>
      <w:r>
        <w:rPr>
          <w:color w:val="000000"/>
          <w:spacing w:val="0"/>
          <w:w w:val="100"/>
          <w:position w:val="0"/>
          <w:sz w:val="28"/>
          <w:szCs w:val="28"/>
          <w:shd w:val="clear" w:color="auto" w:fill="auto"/>
          <w:lang w:val="he-IL" w:eastAsia="he-IL" w:bidi="he-IL"/>
          <w:rtl/>
        </w:rPr>
        <w:t xml:space="preserve">וכן בסידור אור הישר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(פדר עלינו לשבה) </w:t>
      </w:r>
      <w:r>
        <w:rPr>
          <w:color w:val="000000"/>
          <w:spacing w:val="0"/>
          <w:w w:val="100"/>
          <w:position w:val="0"/>
          <w:sz w:val="28"/>
          <w:szCs w:val="28"/>
          <w:shd w:val="clear" w:color="auto" w:fill="auto"/>
          <w:lang w:val="he-IL" w:eastAsia="he-IL" w:bidi="he-IL"/>
          <w:rtl/>
        </w:rPr>
        <w:t xml:space="preserve">למהר״ם פאפירש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(נפטר תכ״ס </w:t>
      </w:r>
      <w:r>
        <w:rPr>
          <w:color w:val="000000"/>
          <w:spacing w:val="0"/>
          <w:w w:val="100"/>
          <w:position w:val="0"/>
          <w:sz w:val="28"/>
          <w:szCs w:val="28"/>
          <w:shd w:val="clear" w:color="auto" w:fill="auto"/>
          <w:lang w:val="he-IL" w:eastAsia="he-IL" w:bidi="he-IL"/>
          <w:rtl/>
        </w:rPr>
        <w:t>כתב: מצאתי כתוב לומר "עלינו" עד "על כן נקוה לך" שבע פעמים ישר ושבע פעמים הפוך, וממקובל אחד שמעתי שקבלה הוא לומר כן ביום הכיפורים</w:t>
      </w:r>
      <w:r>
        <w:rPr>
          <w:color w:val="000000"/>
          <w:spacing w:val="0"/>
          <w:w w:val="100"/>
          <w:position w:val="0"/>
          <w:sz w:val="28"/>
          <w:szCs w:val="28"/>
          <w:shd w:val="clear" w:color="auto" w:fill="auto"/>
          <w:vertAlign w:val="superscript"/>
          <w:lang w:val="en-US" w:eastAsia="en-US" w:bidi="en-US"/>
        </w:rPr>
        <w:footnoteReference w:id="9"/>
      </w:r>
      <w:r>
        <w:rPr>
          <w:color w:val="000000"/>
          <w:spacing w:val="0"/>
          <w:w w:val="100"/>
          <w:position w:val="0"/>
          <w:sz w:val="28"/>
          <w:szCs w:val="28"/>
          <w:shd w:val="clear" w:color="auto" w:fill="auto"/>
          <w:vertAlign w:val="superscript"/>
          <w:lang w:val="en-US" w:eastAsia="en-US" w:bidi="en-US"/>
        </w:rPr>
        <w:t xml:space="preserve"> </w:t>
      </w:r>
      <w:r>
        <w:rPr>
          <w:color w:val="000000"/>
          <w:spacing w:val="0"/>
          <w:w w:val="100"/>
          <w:position w:val="0"/>
          <w:sz w:val="28"/>
          <w:szCs w:val="28"/>
          <w:shd w:val="clear" w:color="auto" w:fill="auto"/>
          <w:vertAlign w:val="superscript"/>
          <w:lang w:val="en-US" w:eastAsia="en-US" w:bidi="en-US"/>
        </w:rPr>
        <w:footnoteReference w:id="10"/>
      </w:r>
      <w:r>
        <w:rPr>
          <w:color w:val="000000"/>
          <w:spacing w:val="0"/>
          <w:w w:val="100"/>
          <w:position w:val="0"/>
          <w:sz w:val="28"/>
          <w:szCs w:val="28"/>
          <w:shd w:val="clear" w:color="auto" w:fill="auto"/>
          <w:lang w:val="he-IL" w:eastAsia="he-IL" w:bidi="he-IL"/>
          <w:rtl/>
        </w:rPr>
        <w:t xml:space="preserve">. עכ״ל. וכ״ה בספרו אור צדיקים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(תיקון התפילה פעי׳ עד).</w:t>
      </w:r>
    </w:p>
    <w:p>
      <w:pPr>
        <w:pStyle w:val="Style20"/>
        <w:keepNext w:val="0"/>
        <w:keepLines w:val="0"/>
        <w:widowControl w:val="0"/>
        <w:shd w:val="clear" w:color="auto" w:fill="auto"/>
        <w:spacing w:before="0" w:line="317" w:lineRule="auto"/>
        <w:ind w:left="0" w:right="0" w:firstLine="0"/>
        <w:jc w:val="both"/>
      </w:pP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וכן </w:t>
      </w:r>
      <w:r>
        <w:rPr>
          <w:color w:val="000000"/>
          <w:spacing w:val="0"/>
          <w:w w:val="100"/>
          <w:position w:val="0"/>
          <w:shd w:val="clear" w:color="auto" w:fill="auto"/>
          <w:lang w:val="he-IL" w:eastAsia="he-IL" w:bidi="he-IL"/>
          <w:rtl/>
        </w:rPr>
        <w:t xml:space="preserve">הרמ״ז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(נפטר שנת נח״ת) </w:t>
      </w:r>
      <w:r>
        <w:rPr>
          <w:color w:val="000000"/>
          <w:spacing w:val="0"/>
          <w:w w:val="100"/>
          <w:position w:val="0"/>
          <w:shd w:val="clear" w:color="auto" w:fill="auto"/>
          <w:lang w:val="he-IL" w:eastAsia="he-IL" w:bidi="he-IL"/>
          <w:rtl/>
        </w:rPr>
        <w:t xml:space="preserve">בספרו שרשי השמות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(מהדורת תשנ״ה פי׳ קלז פעי׳ ז; מהדורת תשנ״ט פי׳ קפח פעי׳ י&gt; </w:t>
      </w:r>
      <w:r>
        <w:rPr>
          <w:color w:val="000000"/>
          <w:spacing w:val="0"/>
          <w:w w:val="100"/>
          <w:position w:val="0"/>
          <w:shd w:val="clear" w:color="auto" w:fill="auto"/>
          <w:lang w:val="he-IL" w:eastAsia="he-IL" w:bidi="he-IL"/>
          <w:rtl/>
        </w:rPr>
        <w:t>כתב: ובכתבי האריז״ל כתוב לבטל גזירה, כשיתפללו הציבור ויסיימו התפילה, וכשיגיעו ל״עלינו לשבח", יאמר הש״ץ והעם אחריו "עלינו לשבח" עד "אין עוד", ויחזור ויאמר עוד למפרע "עוד אין מתחת" עד</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"לשבה עלינו׳/ ואומר "אנא בכה... קבל רנת...", ריכוין אבגית״ץ קרעשט״ן, ויחזור ויאמר "עלינו לשבה" פעם שנית פנים ואחור כנזכר, ויאמר "נא גבור..." ויכוין בשם ננדיכ״ש, ויחזור פעם שלישית "עלינו לשבח" פנים ואחור כנזכר, ויאמר "ברכם טהרם... חסין קדוש...", ויכוין בטרצת״ג חקבטנ״ע, ויחזור נם כן פעם רביעית ויאמר "עלינו לשבח" פנים ואחור כנזכר, ואומר "יחיד גאה... שועתנו קבל..." ויכוין ינלפז״ק שקוצי״ת, ויגמור "אמת מלכנו...", ותהיה בדעתו הצרה שעליה מתפללים</w:t>
      </w:r>
      <w:r>
        <w:rPr>
          <w:color w:val="000000"/>
          <w:spacing w:val="0"/>
          <w:w w:val="100"/>
          <w:position w:val="0"/>
          <w:shd w:val="clear" w:color="auto" w:fill="auto"/>
          <w:vertAlign w:val="superscript"/>
          <w:lang w:val="en-US" w:eastAsia="en-US" w:bidi="en-US"/>
        </w:rPr>
        <w:footnoteReference w:id="11"/>
      </w:r>
      <w:r>
        <w:rPr>
          <w:color w:val="000000"/>
          <w:spacing w:val="0"/>
          <w:w w:val="100"/>
          <w:position w:val="0"/>
          <w:shd w:val="clear" w:color="auto" w:fill="auto"/>
          <w:lang w:val="he-IL" w:eastAsia="he-IL" w:bidi="he-IL"/>
          <w:rtl/>
        </w:rPr>
        <w:t>. בדוק ומנוסה. עכ״ל.</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וכן בספר דרך ישרה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(רבי צבי הירש האטש מקראקא, נדפס בפיורדא שנת תנ״ז) </w:t>
      </w:r>
      <w:r>
        <w:rPr>
          <w:color w:val="000000"/>
          <w:spacing w:val="0"/>
          <w:w w:val="100"/>
          <w:position w:val="0"/>
          <w:shd w:val="clear" w:color="auto" w:fill="auto"/>
          <w:lang w:val="he-IL" w:eastAsia="he-IL" w:bidi="he-IL"/>
          <w:rtl/>
        </w:rPr>
        <w:t>כתב: ועתה אודיעך מה שמצאתי בכתבי האר״י ז״ל סגולה נפלאה לומר בכל עת צרה וצוקה ולהפוך אויבים מרעה לטובה אפילו בשעת הגזרה</w:t>
      </w:r>
      <w:r>
        <w:rPr>
          <w:color w:val="000000"/>
          <w:spacing w:val="0"/>
          <w:w w:val="100"/>
          <w:position w:val="0"/>
          <w:shd w:val="clear" w:color="auto" w:fill="auto"/>
          <w:vertAlign w:val="superscript"/>
          <w:lang w:val="en-US" w:eastAsia="en-US" w:bidi="en-US"/>
        </w:rPr>
        <w:footnoteReference w:id="12"/>
      </w:r>
      <w:r>
        <w:rPr>
          <w:color w:val="000000"/>
          <w:spacing w:val="0"/>
          <w:w w:val="100"/>
          <w:position w:val="0"/>
          <w:shd w:val="clear" w:color="auto" w:fill="auto"/>
          <w:lang w:val="he-IL" w:eastAsia="he-IL" w:bidi="he-IL"/>
          <w:rtl/>
        </w:rPr>
        <w:t xml:space="preserve"> בר מינן, בדוק ומנוסה. עלינו לשבה... הוא אלהינו אין עוד</w:t>
      </w:r>
      <w:r>
        <w:rPr>
          <w:color w:val="000000"/>
          <w:spacing w:val="0"/>
          <w:w w:val="100"/>
          <w:position w:val="0"/>
          <w:shd w:val="clear" w:color="auto" w:fill="auto"/>
          <w:vertAlign w:val="superscript"/>
          <w:lang w:val="en-US" w:eastAsia="en-US" w:bidi="en-US"/>
        </w:rPr>
        <w:footnoteReference w:id="13"/>
      </w:r>
      <w:r>
        <w:rPr>
          <w:color w:val="000000"/>
          <w:spacing w:val="0"/>
          <w:w w:val="100"/>
          <w:position w:val="0"/>
          <w:shd w:val="clear" w:color="auto" w:fill="auto"/>
          <w:lang w:val="he-IL" w:eastAsia="he-IL" w:bidi="he-IL"/>
          <w:rtl/>
        </w:rPr>
        <w:t>, עוד אין אלהינו הוא... לשבה עלינו. ואחר כך יאמר אנא בכח... קבל רנת... נורא. ואחר כך יחזור ויאמר עלינו עד אין עוד ולמפרע עד עלינו, ויאמר נא גבור... שמרם. ויחזור ויאמר עלינו עד אין עוד ולמפרע עד עלינו. ויאמר ברכם טהרם... חסין קדוש... עדתך. ויחזור ויאמר עלינו עד אין עוד ולמפרע עד עלינו, ויאמר יחיד גאה... שועתנו קבל... ברוך שם... ועד. ואחר כך יאמר אמת מלכנו אפם זולתו עד סופו. עכ״ל.</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וכן בספר יסוד יוסף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&lt;רבי יוסף יוסקא מדובנא, נפטר ת״ם, םו״פ עח&gt; </w:t>
      </w:r>
      <w:r>
        <w:rPr>
          <w:color w:val="000000"/>
          <w:spacing w:val="0"/>
          <w:w w:val="100"/>
          <w:position w:val="0"/>
          <w:shd w:val="clear" w:color="auto" w:fill="auto"/>
          <w:lang w:val="he-IL" w:eastAsia="he-IL" w:bidi="he-IL"/>
          <w:rtl/>
        </w:rPr>
        <w:t>כתב: ובהיות כי יום הושענא רבה הוא יום גמר חתימת כל ישראל לטובה, ובו יחזיק האדם להתפלל מכל גזרות רעות, על כן מאד טוב לומר ביום הושענא רבה</w:t>
      </w:r>
      <w:r>
        <w:rPr>
          <w:color w:val="000000"/>
          <w:spacing w:val="0"/>
          <w:w w:val="100"/>
          <w:position w:val="0"/>
          <w:shd w:val="clear" w:color="auto" w:fill="auto"/>
          <w:vertAlign w:val="superscript"/>
          <w:lang w:val="en-US" w:eastAsia="en-US" w:bidi="en-US"/>
        </w:rPr>
        <w:footnoteReference w:id="14"/>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"עלינו לשבח" עד "על כן נקוה לך" שבע פעמים, ארבע פעמים ישר ושלש פעמים הפוך כזה עד "עוד אין מתחת", כי המבין יראה שההפך והישר ענין אחד הוא, ועל כן יאמר שש פעמים ישר והפוך, ופעם השביעי ישר, וסיים והוא סגולה נפלאה. ואם עשרה אומרים שבע פעמים ישר והפוך הנזכר מצילים בעזהשי״ת ב״ה את הקהילה מכל סבות רעות, וזו בקבלה מקדמונים</w:t>
      </w:r>
      <w:r>
        <w:rPr>
          <w:color w:val="000000"/>
          <w:spacing w:val="0"/>
          <w:w w:val="100"/>
          <w:position w:val="0"/>
          <w:shd w:val="clear" w:color="auto" w:fill="auto"/>
          <w:vertAlign w:val="superscript"/>
          <w:lang w:val="en-US" w:eastAsia="en-US" w:bidi="en-US"/>
        </w:rPr>
        <w:footnoteReference w:id="15"/>
      </w:r>
      <w:r>
        <w:rPr>
          <w:color w:val="000000"/>
          <w:spacing w:val="0"/>
          <w:w w:val="100"/>
          <w:position w:val="0"/>
          <w:shd w:val="clear" w:color="auto" w:fill="auto"/>
          <w:lang w:val="he-IL" w:eastAsia="he-IL" w:bidi="he-IL"/>
          <w:rtl/>
        </w:rPr>
        <w:t>. עכ״ל.</w:t>
      </w:r>
    </w:p>
    <w:p>
      <w:pPr>
        <w:pStyle w:val="Style20"/>
        <w:keepNext w:val="0"/>
        <w:keepLines w:val="0"/>
        <w:widowControl w:val="0"/>
        <w:shd w:val="clear" w:color="auto" w:fill="auto"/>
        <w:spacing w:before="0" w:line="276" w:lineRule="auto"/>
        <w:ind w:left="0" w:right="0" w:firstLine="0"/>
        <w:jc w:val="both"/>
      </w:pPr>
      <w:r>
        <w:rPr>
          <w:color w:val="000000"/>
          <w:spacing w:val="0"/>
          <w:w w:val="100"/>
          <w:position w:val="0"/>
          <w:shd w:val="clear" w:color="auto" w:fill="auto"/>
          <w:lang w:val="he-IL" w:eastAsia="he-IL" w:bidi="he-IL"/>
          <w:rtl/>
        </w:rPr>
        <w:t xml:space="preserve">וכן בספר זכירה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(רבי זכריה סימנת נפטר תם״ט, דפו״י נג ע״א, דפו״ח עם זכירת מנחם עט׳ תקכח, ועם תרומת שלמה עט׳ רא&gt; </w:t>
      </w:r>
      <w:r>
        <w:rPr>
          <w:color w:val="000000"/>
          <w:spacing w:val="0"/>
          <w:w w:val="100"/>
          <w:position w:val="0"/>
          <w:shd w:val="clear" w:color="auto" w:fill="auto"/>
          <w:lang w:val="he-IL" w:eastAsia="he-IL" w:bidi="he-IL"/>
          <w:rtl/>
        </w:rPr>
        <w:t>כתב: ובכתבי האר״י ז״ל זהו סדרן, יאמר "עלינו לשבח" עד "אין עוד". ואחר כך יאמר זה למפרע, מן תיבת "עוד" עד "עלינו". ואהר כך יאמר משם של מ״ב "אנא בכה... קבל רנת... נורא", ויכוין לשני שמות אבגית״ץ קרעשט״ן, ואחר כך יחזור ויאמר "עלינו" ישר והפוך, ואחר כך יאמר "נא גבור... ברכם טהרם...", ויכוין שני שמות אלו נגדיכ״ש בטרצת״ג. ואחר כך יאמר "עלינו" ישר ולמפרע, ואחר כך יאמר חקבטנ״ע יגלפז״ק, ריכרין, ואחר כך יאמר "עלינו" ישר והפוך כדלעיל, ואחר כך יאמר "שועתינו קבל..." ויכוין לשם שקוצי״ת, ואחר כך יחזור ויאמר "עלינו" ישר והפוך, ואחר כך יאמר "על כן נקוה לך...", ואחר כך יאמר מזמור סז המצויר בארון הקודש. עכ״ל.</w:t>
      </w:r>
    </w:p>
    <w:p>
      <w:pPr>
        <w:pStyle w:val="Style20"/>
        <w:keepNext w:val="0"/>
        <w:keepLines w:val="0"/>
        <w:widowControl w:val="0"/>
        <w:shd w:val="clear" w:color="auto" w:fill="auto"/>
        <w:spacing w:before="0"/>
        <w:ind w:left="0" w:right="0" w:firstLine="0"/>
        <w:jc w:val="both"/>
        <w:rPr>
          <w:sz w:val="20"/>
          <w:szCs w:val="20"/>
        </w:rPr>
      </w:pPr>
      <w:r>
        <w:rPr>
          <w:color w:val="000000"/>
          <w:spacing w:val="0"/>
          <w:w w:val="100"/>
          <w:position w:val="0"/>
          <w:sz w:val="28"/>
          <w:szCs w:val="28"/>
          <w:shd w:val="clear" w:color="auto" w:fill="auto"/>
          <w:lang w:val="he-IL" w:eastAsia="he-IL" w:bidi="he-IL"/>
          <w:rtl/>
        </w:rPr>
        <w:t xml:space="preserve">ומרן החיד״א בספר עבודת הקודש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(שומר ישראל סי׳ ב&gt; </w:t>
      </w:r>
      <w:r>
        <w:rPr>
          <w:color w:val="000000"/>
          <w:spacing w:val="0"/>
          <w:w w:val="100"/>
          <w:position w:val="0"/>
          <w:sz w:val="28"/>
          <w:szCs w:val="28"/>
          <w:shd w:val="clear" w:color="auto" w:fill="auto"/>
          <w:lang w:val="he-IL" w:eastAsia="he-IL" w:bidi="he-IL"/>
          <w:rtl/>
        </w:rPr>
        <w:t>כתב: לשמירה ולזכות בדין יאמר "עלינו לשבח" ארבע פעמים בסדר זה שיתבאר. עלינו לשבח... הוא אלהינו ואין עוד</w:t>
      </w:r>
      <w:r>
        <w:rPr>
          <w:color w:val="000000"/>
          <w:spacing w:val="0"/>
          <w:w w:val="100"/>
          <w:position w:val="0"/>
          <w:sz w:val="28"/>
          <w:szCs w:val="28"/>
          <w:shd w:val="clear" w:color="auto" w:fill="auto"/>
          <w:vertAlign w:val="superscript"/>
          <w:lang w:val="en-US" w:eastAsia="en-US" w:bidi="en-US"/>
        </w:rPr>
        <w:footnoteReference w:id="16"/>
      </w:r>
      <w:r>
        <w:rPr>
          <w:color w:val="000000"/>
          <w:spacing w:val="0"/>
          <w:w w:val="100"/>
          <w:position w:val="0"/>
          <w:sz w:val="28"/>
          <w:szCs w:val="28"/>
          <w:shd w:val="clear" w:color="auto" w:fill="auto"/>
          <w:lang w:val="he-IL" w:eastAsia="he-IL" w:bidi="he-IL"/>
          <w:rtl/>
        </w:rPr>
        <w:t xml:space="preserve"> אחר</w:t>
      </w:r>
      <w:r>
        <w:rPr>
          <w:color w:val="000000"/>
          <w:spacing w:val="0"/>
          <w:w w:val="100"/>
          <w:position w:val="0"/>
          <w:sz w:val="28"/>
          <w:szCs w:val="28"/>
          <w:shd w:val="clear" w:color="auto" w:fill="auto"/>
          <w:vertAlign w:val="superscript"/>
          <w:lang w:val="en-US" w:eastAsia="en-US" w:bidi="en-US"/>
        </w:rPr>
        <w:footnoteReference w:id="17"/>
      </w:r>
      <w:r>
        <w:rPr>
          <w:color w:val="000000"/>
          <w:spacing w:val="0"/>
          <w:w w:val="100"/>
          <w:position w:val="0"/>
          <w:sz w:val="28"/>
          <w:szCs w:val="28"/>
          <w:shd w:val="clear" w:color="auto" w:fill="auto"/>
          <w:lang w:val="he-IL" w:eastAsia="he-IL" w:bidi="he-IL"/>
          <w:rtl/>
        </w:rPr>
        <w:t xml:space="preserve">. אחר עוד ואין אלהינו... לשבח עלינו. אנא בכה גדולת ימינך תתיר צרורה, קבל רנת עמך שנבנו טהרנו נורא. ויחזור פעם שניה ישר והפוך כאמור, ויאמר ברכם טהרם... חסין קדוש... ויחזור פעם </w:t>
      </w:r>
      <w:r>
        <w:rPr>
          <w:color w:val="000000"/>
          <w:spacing w:val="0"/>
          <w:w w:val="100"/>
          <w:position w:val="0"/>
          <w:sz w:val="28"/>
          <w:szCs w:val="28"/>
          <w:shd w:val="clear" w:color="auto" w:fill="auto"/>
          <w:lang w:val="he-IL" w:eastAsia="he-IL" w:bidi="he-IL"/>
          <w:rtl/>
        </w:rPr>
        <w:t xml:space="preserve">שלישית ישר והפוך כאמור, ויאמר יחיד גאה... ישועתנו קבל... ברוך שם...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[וממשיך עלינו לשבה:] </w:t>
      </w:r>
      <w:r>
        <w:rPr>
          <w:color w:val="000000"/>
          <w:spacing w:val="0"/>
          <w:w w:val="100"/>
          <w:position w:val="0"/>
          <w:sz w:val="28"/>
          <w:szCs w:val="28"/>
          <w:shd w:val="clear" w:color="auto" w:fill="auto"/>
          <w:lang w:val="he-IL" w:eastAsia="he-IL" w:bidi="he-IL"/>
          <w:rtl/>
        </w:rPr>
        <w:t xml:space="preserve">אמת מלכנו אפם זולתו... מתחת אין עוד. עכ״ל. וכ״כ בקצרה בסידור בית עובד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(דיני ר״ח, לפני ההלל).</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ובסידור היר״א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(ע״פ הרש״ש, לרבי ידידיה רפאל אבולעפיא, ח״א עט׳ </w:t>
      </w:r>
      <w:r>
        <w:rPr>
          <w:rFonts w:ascii="Times New Roman" w:eastAsia="Times New Roman" w:hAnsi="Times New Roman" w:cs="Times New Roman"/>
          <w:color w:val="000000"/>
          <w:spacing w:val="0"/>
          <w:w w:val="100"/>
          <w:position w:val="0"/>
          <w:sz w:val="18"/>
          <w:szCs w:val="18"/>
          <w:shd w:val="clear" w:color="auto" w:fill="auto"/>
          <w:lang w:val="en-US" w:eastAsia="en-US" w:bidi="en-US"/>
        </w:rPr>
        <w:t>551</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 / </w:t>
      </w:r>
      <w:r>
        <w:rPr>
          <w:rFonts w:ascii="Times New Roman" w:eastAsia="Times New Roman" w:hAnsi="Times New Roman" w:cs="Times New Roman"/>
          <w:color w:val="000000"/>
          <w:spacing w:val="0"/>
          <w:w w:val="100"/>
          <w:position w:val="0"/>
          <w:sz w:val="18"/>
          <w:szCs w:val="18"/>
          <w:shd w:val="clear" w:color="auto" w:fill="auto"/>
          <w:lang w:val="en-US" w:eastAsia="en-US" w:bidi="en-US"/>
        </w:rPr>
        <w:t>604</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כתב: בשני ימים של ראש חודש, או ביום אחד כשהוא ראש חודש, יאמר אחר כל תפילותיו עלינו לשבח ישר והפוך ארבע פעמים, ובכל פעם יאמר שם אחד ממ״ב דאנא בכה כמו שמסודרים לפניך. עכ״ל. ומסדר שם האמירה קרוב לסדר דכתב ההיד״א, ועי׳ להלן.</w:t>
      </w:r>
    </w:p>
    <w:p>
      <w:pPr>
        <w:pStyle w:val="Style20"/>
        <w:keepNext w:val="0"/>
        <w:keepLines w:val="0"/>
        <w:widowControl w:val="0"/>
        <w:shd w:val="clear" w:color="auto" w:fill="auto"/>
        <w:spacing w:before="0" w:line="276" w:lineRule="auto"/>
        <w:ind w:left="0" w:right="0" w:firstLine="0"/>
        <w:jc w:val="both"/>
      </w:pPr>
      <w:r>
        <w:rPr>
          <w:color w:val="000000"/>
          <w:spacing w:val="0"/>
          <w:w w:val="100"/>
          <w:position w:val="0"/>
          <w:shd w:val="clear" w:color="auto" w:fill="auto"/>
          <w:lang w:val="he-IL" w:eastAsia="he-IL" w:bidi="he-IL"/>
          <w:rtl/>
        </w:rPr>
        <w:t>והנה המדקדק היטב בלשונות הגדולים הנזכרים, יראה שיש כאן כמה שינויים.</w:t>
      </w:r>
    </w:p>
    <w:p>
      <w:pPr>
        <w:pStyle w:val="Style20"/>
        <w:keepNext w:val="0"/>
        <w:keepLines w:val="0"/>
        <w:widowControl w:val="0"/>
        <w:numPr>
          <w:ilvl w:val="0"/>
          <w:numId w:val="1"/>
        </w:numPr>
        <w:shd w:val="clear" w:color="auto" w:fill="auto"/>
        <w:tabs>
          <w:tab w:pos="471" w:val="left"/>
        </w:tabs>
        <w:spacing w:before="0"/>
        <w:ind w:left="0" w:right="0" w:firstLine="0"/>
        <w:jc w:val="both"/>
      </w:pPr>
      <w:r>
        <w:rPr>
          <w:color w:val="000000"/>
          <w:spacing w:val="0"/>
          <w:w w:val="100"/>
          <w:position w:val="0"/>
          <w:shd w:val="clear" w:color="auto" w:fill="auto"/>
          <w:lang w:val="he-IL" w:eastAsia="he-IL" w:bidi="he-IL"/>
          <w:rtl/>
        </w:rPr>
        <w:t>בספר סדר היום, יסוד יוסף, רכב אליהו ואור הישר כתבו להדיא שמסיימים את כל הקטע של "עלינו לשבח" עד "ועל הארץ מתחת אין עוד", כל זה ישר והפוך.</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ובספר דרך ישרה, החיד״א והיר״א</w:t>
      </w:r>
      <w:r>
        <w:rPr>
          <w:color w:val="000000"/>
          <w:spacing w:val="0"/>
          <w:w w:val="100"/>
          <w:position w:val="0"/>
          <w:shd w:val="clear" w:color="auto" w:fill="auto"/>
          <w:vertAlign w:val="superscript"/>
          <w:lang w:val="en-US" w:eastAsia="en-US" w:bidi="en-US"/>
        </w:rPr>
        <w:footnoteReference w:id="18"/>
      </w:r>
      <w:r>
        <w:rPr>
          <w:color w:val="000000"/>
          <w:spacing w:val="0"/>
          <w:w w:val="100"/>
          <w:position w:val="0"/>
          <w:shd w:val="clear" w:color="auto" w:fill="auto"/>
          <w:lang w:val="he-IL" w:eastAsia="he-IL" w:bidi="he-IL"/>
          <w:rtl/>
        </w:rPr>
        <w:t xml:space="preserve"> כתבו להדיא שלא מסיימים את כל הקטע, אלא אומרים רק עד "הוא אלהינו אין עוד נאחר]"</w:t>
      </w:r>
      <w:r>
        <w:rPr>
          <w:color w:val="000000"/>
          <w:spacing w:val="0"/>
          <w:w w:val="100"/>
          <w:position w:val="0"/>
          <w:shd w:val="clear" w:color="auto" w:fill="auto"/>
          <w:vertAlign w:val="superscript"/>
          <w:lang w:val="en-US" w:eastAsia="en-US" w:bidi="en-US"/>
        </w:rPr>
        <w:footnoteReference w:id="19"/>
      </w:r>
      <w:r>
        <w:rPr>
          <w:color w:val="000000"/>
          <w:spacing w:val="0"/>
          <w:w w:val="100"/>
          <w:position w:val="0"/>
          <w:shd w:val="clear" w:color="auto" w:fill="auto"/>
          <w:lang w:val="he-IL" w:eastAsia="he-IL" w:bidi="he-IL"/>
          <w:rtl/>
        </w:rPr>
        <w:t>, כל זה ישר והפוך, ואחר כך מסיימים הקטע "אמת מלכנו אפם זולתו" עד סופו</w:t>
      </w:r>
      <w:r>
        <w:rPr>
          <w:color w:val="000000"/>
          <w:spacing w:val="0"/>
          <w:w w:val="100"/>
          <w:position w:val="0"/>
          <w:shd w:val="clear" w:color="auto" w:fill="auto"/>
          <w:vertAlign w:val="superscript"/>
          <w:lang w:val="en-US" w:eastAsia="en-US" w:bidi="en-US"/>
        </w:rPr>
        <w:footnoteReference w:id="20"/>
      </w:r>
      <w:r>
        <w:rPr>
          <w:color w:val="000000"/>
          <w:spacing w:val="0"/>
          <w:w w:val="100"/>
          <w:position w:val="0"/>
          <w:shd w:val="clear" w:color="auto" w:fill="auto"/>
          <w:lang w:val="he-IL" w:eastAsia="he-IL" w:bidi="he-IL"/>
          <w:rtl/>
        </w:rPr>
        <w:t xml:space="preserve">. [ובסידור האר״י לרבי שבתי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&lt;ח״ב צז סוע״ב - צח ע״א) </w:t>
      </w:r>
      <w:r>
        <w:rPr>
          <w:color w:val="000000"/>
          <w:spacing w:val="0"/>
          <w:w w:val="100"/>
          <w:position w:val="0"/>
          <w:shd w:val="clear" w:color="auto" w:fill="auto"/>
          <w:lang w:val="he-IL" w:eastAsia="he-IL" w:bidi="he-IL"/>
          <w:rtl/>
        </w:rPr>
        <w:t>הביא את שתי הדעות].</w:t>
      </w:r>
    </w:p>
    <w:p>
      <w:pPr>
        <w:pStyle w:val="Style20"/>
        <w:keepNext w:val="0"/>
        <w:keepLines w:val="0"/>
        <w:widowControl w:val="0"/>
        <w:shd w:val="clear" w:color="auto" w:fill="auto"/>
        <w:spacing w:before="0" w:line="266" w:lineRule="auto"/>
        <w:ind w:left="0" w:right="0" w:firstLine="0"/>
        <w:jc w:val="both"/>
      </w:pPr>
      <w:r>
        <w:rPr>
          <w:color w:val="000000"/>
          <w:spacing w:val="0"/>
          <w:w w:val="100"/>
          <w:position w:val="0"/>
          <w:shd w:val="clear" w:color="auto" w:fill="auto"/>
          <w:lang w:val="he-IL" w:eastAsia="he-IL" w:bidi="he-IL"/>
          <w:rtl/>
        </w:rPr>
        <w:t>ובלשון מהרח״ו וספר הזכירה היה מקום לכאורה להסתפק, דכתבו רק שיאמר עד ׳אין עוד׳, ולא ברור האם כוונתם עד "הוא אלהינו אין עוד"</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(באמצע הקטע) או עד "ועל הארץ מתחת אין עוד" (בסוף הקטע). אמנם מפורש בשער הכוונות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(דרושי עלינו לשבח דרוש א) </w:t>
      </w:r>
      <w:r>
        <w:rPr>
          <w:color w:val="000000"/>
          <w:spacing w:val="0"/>
          <w:w w:val="100"/>
          <w:position w:val="0"/>
          <w:shd w:val="clear" w:color="auto" w:fill="auto"/>
          <w:lang w:val="he-IL" w:eastAsia="he-IL" w:bidi="he-IL"/>
          <w:rtl/>
        </w:rPr>
        <w:t>דנוסחו "הוא אלהינו ואין עוד אחר"</w:t>
      </w:r>
      <w:r>
        <w:rPr>
          <w:color w:val="000000"/>
          <w:spacing w:val="0"/>
          <w:w w:val="100"/>
          <w:position w:val="0"/>
          <w:shd w:val="clear" w:color="auto" w:fill="auto"/>
          <w:vertAlign w:val="superscript"/>
          <w:lang w:val="en-US" w:eastAsia="en-US" w:bidi="en-US"/>
        </w:rPr>
        <w:footnoteReference w:id="21"/>
      </w:r>
      <w:r>
        <w:rPr>
          <w:color w:val="000000"/>
          <w:spacing w:val="0"/>
          <w:w w:val="100"/>
          <w:position w:val="0"/>
          <w:shd w:val="clear" w:color="auto" w:fill="auto"/>
          <w:vertAlign w:val="superscript"/>
          <w:lang w:val="en-US" w:eastAsia="en-US" w:bidi="en-US"/>
        </w:rPr>
        <w:t xml:space="preserve"> </w:t>
      </w:r>
      <w:r>
        <w:rPr>
          <w:color w:val="000000"/>
          <w:spacing w:val="0"/>
          <w:w w:val="100"/>
          <w:position w:val="0"/>
          <w:shd w:val="clear" w:color="auto" w:fill="auto"/>
          <w:vertAlign w:val="superscript"/>
          <w:lang w:val="en-US" w:eastAsia="en-US" w:bidi="en-US"/>
        </w:rPr>
        <w:footnoteReference w:id="22"/>
      </w:r>
      <w:r>
        <w:rPr>
          <w:color w:val="000000"/>
          <w:spacing w:val="0"/>
          <w:w w:val="100"/>
          <w:position w:val="0"/>
          <w:shd w:val="clear" w:color="auto" w:fill="auto"/>
          <w:lang w:val="he-IL" w:eastAsia="he-IL" w:bidi="he-IL"/>
          <w:rtl/>
        </w:rPr>
        <w:t>, אם כץ כשכתב כאן ׳עד אין עוד/ בודאי כוונתו עד סוף עלינו לשבה שאומר "השמים מתחת אין עוד", דאי לאו הכי הול״ל ׳עד ואין עוד אחר</w:t>
      </w:r>
      <w:r>
        <w:rPr>
          <w:color w:val="000000"/>
          <w:spacing w:val="0"/>
          <w:w w:val="100"/>
          <w:position w:val="0"/>
          <w:shd w:val="clear" w:color="auto" w:fill="auto"/>
          <w:vertAlign w:val="superscript"/>
          <w:lang w:val="he-IL" w:eastAsia="he-IL" w:bidi="he-IL"/>
          <w:rtl/>
        </w:rPr>
        <w:t>,</w:t>
      </w:r>
      <w:r>
        <w:rPr>
          <w:color w:val="000000"/>
          <w:spacing w:val="0"/>
          <w:w w:val="100"/>
          <w:position w:val="0"/>
          <w:shd w:val="clear" w:color="auto" w:fill="auto"/>
          <w:vertAlign w:val="superscript"/>
          <w:lang w:val="en-US" w:eastAsia="en-US" w:bidi="en-US"/>
        </w:rPr>
        <w:t>737</w:t>
      </w:r>
      <w:r>
        <w:rPr>
          <w:color w:val="000000"/>
          <w:spacing w:val="0"/>
          <w:w w:val="100"/>
          <w:position w:val="0"/>
          <w:shd w:val="clear" w:color="auto" w:fill="auto"/>
          <w:lang w:val="he-IL" w:eastAsia="he-IL" w:bidi="he-IL"/>
          <w:rtl/>
        </w:rPr>
        <w:t xml:space="preserve">. אך ממה שכותבים שאחר כך יאמר "על כץ נקוה", משמע דלפני כץ אמר את כל הקטע, עד "ועל הארץ מתהת אין עוד". ואכתי יד הדוחה נטויה לומר דמה שהמשיך מהרח״ו שיאמר "על כן נקוה" רק בא כדי לומר דיבוק בסופי תיבות ׳מהרה בתפארת עוזך׳ סופי תיבות תכ״ה. אף אתה אמור לו דבספר זכירה לא כתב כוונה זו, ומוכח מזה דאתא למימר דממשיך מהיכן שעצר לפני כן, מ״על כן נקוה", הא ראיה דאמר כל הקטע הראשון עד "ועל הארץ מתחת אין עוד". [ובסידור רבי שבתי מראקוב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(אחרי מוסף ר״ה) </w:t>
      </w:r>
      <w:r>
        <w:rPr>
          <w:color w:val="000000"/>
          <w:spacing w:val="0"/>
          <w:w w:val="100"/>
          <w:position w:val="0"/>
          <w:shd w:val="clear" w:color="auto" w:fill="auto"/>
          <w:lang w:val="he-IL" w:eastAsia="he-IL" w:bidi="he-IL"/>
          <w:rtl/>
        </w:rPr>
        <w:t>שהעתיק מילה במילה מפרי עץ חיים מתחילת הקטע עד סופו, הוסיף שלש תיבות ׳ויגמור כל עלינו מן על כן נקוה...׳, הרי להדיא שהבין דמתחיל רק מ׳על כן נקוה׳, ומלשונו ׳ויגמור׳ משמע דעד לשם אמר לפני כן בישר והפוך. ודו״ק</w:t>
      </w:r>
      <w:r>
        <w:rPr>
          <w:color w:val="000000"/>
          <w:spacing w:val="0"/>
          <w:w w:val="100"/>
          <w:position w:val="0"/>
          <w:shd w:val="clear" w:color="auto" w:fill="auto"/>
          <w:vertAlign w:val="superscript"/>
          <w:lang w:val="en-US" w:eastAsia="en-US" w:bidi="en-US"/>
        </w:rPr>
        <w:footnoteReference w:id="23"/>
      </w:r>
      <w:r>
        <w:rPr>
          <w:color w:val="000000"/>
          <w:spacing w:val="0"/>
          <w:w w:val="100"/>
          <w:position w:val="0"/>
          <w:shd w:val="clear" w:color="auto" w:fill="auto"/>
          <w:lang w:val="he-IL" w:eastAsia="he-IL" w:bidi="he-IL"/>
          <w:rtl/>
        </w:rPr>
        <w:t xml:space="preserve">. ובהמדת ימים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(ראש חודש פ״ב נאות ל") </w:t>
      </w:r>
      <w:r>
        <w:rPr>
          <w:color w:val="000000"/>
          <w:spacing w:val="0"/>
          <w:w w:val="100"/>
          <w:position w:val="0"/>
          <w:shd w:val="clear" w:color="auto" w:fill="auto"/>
          <w:lang w:val="he-IL" w:eastAsia="he-IL" w:bidi="he-IL"/>
          <w:rtl/>
        </w:rPr>
        <w:t>שהעתיק מילה במילה מפרי עץ היים מתהילת הקטע עד סופו, הוסיף שלש תיבות ׳יגמור אמת מלכנו׳</w:t>
      </w:r>
      <w:r>
        <w:rPr>
          <w:color w:val="000000"/>
          <w:spacing w:val="0"/>
          <w:w w:val="100"/>
          <w:position w:val="0"/>
          <w:shd w:val="clear" w:color="auto" w:fill="auto"/>
          <w:vertAlign w:val="superscript"/>
          <w:lang w:val="en-US" w:eastAsia="en-US" w:bidi="en-US"/>
        </w:rPr>
        <w:footnoteReference w:id="24"/>
      </w:r>
      <w:r>
        <w:rPr>
          <w:color w:val="000000"/>
          <w:spacing w:val="0"/>
          <w:w w:val="100"/>
          <w:position w:val="0"/>
          <w:shd w:val="clear" w:color="auto" w:fill="auto"/>
          <w:lang w:val="he-IL" w:eastAsia="he-IL" w:bidi="he-IL"/>
          <w:rtl/>
        </w:rPr>
        <w:t>. ודו״ק].</w:t>
      </w:r>
    </w:p>
    <w:p>
      <w:pPr>
        <w:pStyle w:val="Style20"/>
        <w:keepNext w:val="0"/>
        <w:keepLines w:val="0"/>
        <w:widowControl w:val="0"/>
        <w:shd w:val="clear" w:color="auto" w:fill="auto"/>
        <w:spacing w:before="0"/>
        <w:ind w:left="0" w:right="0" w:firstLine="0"/>
        <w:jc w:val="both"/>
        <w:sectPr>
          <w:headerReference w:type="default" r:id="rId5"/>
          <w:footerReference w:type="default" r:id="rId6"/>
          <w:headerReference w:type="even" r:id="rId7"/>
          <w:footerReference w:type="even" r:id="rId8"/>
          <w:footnotePr>
            <w:pos w:val="pageBottom"/>
            <w:numFmt w:val="decimal"/>
            <w:numStart w:val="717"/>
            <w:numRestart w:val="continuous"/>
            <w15:footnoteColumns w:val="1"/>
          </w:footnotePr>
          <w:pgSz w:w="11900" w:h="16840"/>
          <w:pgMar w:top="1409" w:right="1862" w:bottom="1503" w:left="1860" w:header="0" w:footer="3" w:gutter="0"/>
          <w:pgNumType w:start="362"/>
          <w:cols w:space="720"/>
          <w:noEndnote/>
          <w:bidi/>
          <w:rtlGutter w:val="0"/>
          <w:docGrid w:linePitch="360"/>
        </w:sectPr>
      </w:pPr>
      <w:r>
        <w:rPr>
          <w:color w:val="000000"/>
          <w:spacing w:val="0"/>
          <w:w w:val="100"/>
          <w:position w:val="0"/>
          <w:shd w:val="clear" w:color="auto" w:fill="auto"/>
          <w:lang w:val="he-IL" w:eastAsia="he-IL" w:bidi="he-IL"/>
          <w:rtl/>
        </w:rPr>
        <w:t xml:space="preserve">אמנם בלשון הרמ״ז בשרשי השמות צ״ב, דפתח בתחילה להדיא שיאמר למפרע "עוד אין מתחת", מבואר דאומר כל הקטע ביושר עד "מתחת אין עוד" ואחר כך למפרע משם. ולעומת זאת בסוף דבריו כותב ׳ויגמור אמת מלכנו...׳, משמע דמקוז^באמירת הישר וההפוך אמר רק עד "הוא אלהינו </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אין עוד נאחרך. וצ״ע. והעיר בזה המגיה שם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(רבי אברהם אלנקאר, החותם שמו ׳אאב״א׳&gt;, </w:t>
      </w:r>
      <w:r>
        <w:rPr>
          <w:color w:val="000000"/>
          <w:spacing w:val="0"/>
          <w:w w:val="100"/>
          <w:position w:val="0"/>
          <w:shd w:val="clear" w:color="auto" w:fill="auto"/>
          <w:lang w:val="he-IL" w:eastAsia="he-IL" w:bidi="he-IL"/>
          <w:rtl/>
        </w:rPr>
        <w:t>וכתב דהיא ט״ם בשרשי השמות וצ״ל</w:t>
      </w:r>
      <w:r>
        <w:rPr>
          <w:color w:val="000000"/>
          <w:spacing w:val="0"/>
          <w:w w:val="100"/>
          <w:position w:val="0"/>
          <w:shd w:val="clear" w:color="auto" w:fill="auto"/>
          <w:vertAlign w:val="superscript"/>
          <w:lang w:val="en-US" w:eastAsia="en-US" w:bidi="en-US"/>
        </w:rPr>
        <w:t>0</w:t>
      </w:r>
      <w:r>
        <w:rPr>
          <w:color w:val="000000"/>
          <w:spacing w:val="0"/>
          <w:w w:val="100"/>
          <w:position w:val="0"/>
          <w:shd w:val="clear" w:color="auto" w:fill="auto"/>
          <w:lang w:val="he-IL" w:eastAsia="he-IL" w:bidi="he-IL"/>
          <w:rtl/>
        </w:rPr>
        <w:t>*</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 ׳אהר עוד ואיך</w:t>
      </w:r>
      <w:r>
        <w:rPr>
          <w:color w:val="000000"/>
          <w:spacing w:val="0"/>
          <w:w w:val="100"/>
          <w:position w:val="0"/>
          <w:shd w:val="clear" w:color="auto" w:fill="auto"/>
          <w:vertAlign w:val="superscript"/>
          <w:lang w:val="en-US" w:eastAsia="en-US" w:bidi="en-US"/>
        </w:rPr>
        <w:t>1</w:t>
      </w:r>
      <w:r>
        <w:rPr>
          <w:color w:val="000000"/>
          <w:spacing w:val="0"/>
          <w:w w:val="100"/>
          <w:position w:val="0"/>
          <w:shd w:val="clear" w:color="auto" w:fill="auto"/>
          <w:lang w:val="he-IL" w:eastAsia="he-IL" w:bidi="he-IL"/>
          <w:rtl/>
        </w:rPr>
        <w:t>*</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 במקום ׳עוד אין מתחת׳</w:t>
      </w:r>
      <w:r>
        <w:rPr>
          <w:color w:val="000000"/>
          <w:spacing w:val="0"/>
          <w:w w:val="100"/>
          <w:position w:val="0"/>
          <w:shd w:val="clear" w:color="auto" w:fill="auto"/>
          <w:vertAlign w:val="superscript"/>
          <w:lang w:val="en-US" w:eastAsia="en-US" w:bidi="en-US"/>
        </w:rPr>
        <w:t>2</w:t>
      </w:r>
      <w:r>
        <w:rPr>
          <w:color w:val="000000"/>
          <w:spacing w:val="0"/>
          <w:w w:val="100"/>
          <w:position w:val="0"/>
          <w:shd w:val="clear" w:color="auto" w:fill="auto"/>
          <w:lang w:val="he-IL" w:eastAsia="he-IL" w:bidi="he-IL"/>
          <w:rtl/>
        </w:rPr>
        <w:t>*</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w:t>
      </w:r>
    </w:p>
    <w:p>
      <w:pPr>
        <w:pStyle w:val="Style20"/>
        <w:keepNext w:val="0"/>
        <w:keepLines w:val="0"/>
        <w:widowControl w:val="0"/>
        <w:numPr>
          <w:ilvl w:val="0"/>
          <w:numId w:val="1"/>
        </w:numPr>
        <w:shd w:val="clear" w:color="auto" w:fill="auto"/>
        <w:tabs>
          <w:tab w:pos="380" w:val="left"/>
        </w:tabs>
        <w:spacing w:before="0"/>
        <w:ind w:left="0" w:right="0" w:firstLine="0"/>
        <w:jc w:val="both"/>
      </w:pPr>
      <w:r>
        <w:rPr>
          <w:color w:val="000000"/>
          <w:spacing w:val="0"/>
          <w:w w:val="100"/>
          <w:position w:val="0"/>
          <w:shd w:val="clear" w:color="auto" w:fill="auto"/>
          <w:lang w:val="he-IL" w:eastAsia="he-IL" w:bidi="he-IL"/>
          <w:rtl/>
        </w:rPr>
        <w:t xml:space="preserve">מההבדל הקודם מתבאר עוד הבדל, דלמהרח״ו וספר זכירה ממשיך אחר כך את כל הקטע "על כן נקוה" עד סופו, אך להחיד״א ודרך ישרה דממשיך "אמת מלכנו אפם זולתו" עד סופו, משמע רק עד סוף אותו הקטע, כלומר עד "ועל הארץ מתחת אין עוד", ואינו אומר כלל את הקטע "על כן נקוה". וכן מתבאר להדיא בלשון החיד״א שם דהעתיק כל הקטע "אמת מלכנו אפם זולתו ככתוב בתורה וידעת היום... ועל הארץ מתחת אין עוד". עכ״ל. ומבואר דתו לא אומר ולא מידי. נובספר יסוד יוסף וסידור היר״א לא כתבו על המשך "על כן נקוה לך" כלל. ותמה על כך בספר בשער הכוונות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מדם, ה״א עט׳ תנג. וכן בספרו דברי יעקב פידור הרש״ש ח״א עט׳ תשבו), </w:t>
      </w:r>
      <w:r>
        <w:rPr>
          <w:color w:val="000000"/>
          <w:spacing w:val="0"/>
          <w:w w:val="100"/>
          <w:position w:val="0"/>
          <w:shd w:val="clear" w:color="auto" w:fill="auto"/>
          <w:lang w:val="he-IL" w:eastAsia="he-IL" w:bidi="he-IL"/>
          <w:rtl/>
        </w:rPr>
        <w:t>וכתב דאפי׳ את״ל דלא כתבו מחמת פשיטותו דצריך לאומרו כמו שאומרים אותו כל יום, אך לא כתב דצריך לכוין שם קדוש ׳תכ״ה׳ הנ״ל, והשם הנ״ל לא מכוונים כל יום</w:t>
      </w:r>
      <w:r>
        <w:rPr>
          <w:color w:val="000000"/>
          <w:spacing w:val="0"/>
          <w:w w:val="100"/>
          <w:position w:val="0"/>
          <w:shd w:val="clear" w:color="auto" w:fill="auto"/>
          <w:vertAlign w:val="superscript"/>
          <w:lang w:val="en-US" w:eastAsia="en-US" w:bidi="en-US"/>
        </w:rPr>
        <w:t>3</w:t>
      </w:r>
      <w:r>
        <w:rPr>
          <w:color w:val="000000"/>
          <w:spacing w:val="0"/>
          <w:w w:val="100"/>
          <w:position w:val="0"/>
          <w:shd w:val="clear" w:color="auto" w:fill="auto"/>
          <w:lang w:val="he-IL" w:eastAsia="he-IL" w:bidi="he-IL"/>
          <w:rtl/>
        </w:rPr>
        <w:t>*</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ועי׳ להלן בסמוך.</w:t>
      </w:r>
    </w:p>
    <w:p>
      <w:pPr>
        <w:pStyle w:val="Style20"/>
        <w:keepNext w:val="0"/>
        <w:keepLines w:val="0"/>
        <w:widowControl w:val="0"/>
        <w:numPr>
          <w:ilvl w:val="0"/>
          <w:numId w:val="1"/>
        </w:numPr>
        <w:shd w:val="clear" w:color="auto" w:fill="auto"/>
        <w:tabs>
          <w:tab w:pos="367" w:val="left"/>
        </w:tabs>
        <w:spacing w:before="0" w:after="200"/>
        <w:ind w:left="0" w:right="0" w:firstLine="0"/>
        <w:jc w:val="both"/>
      </w:pPr>
      <w:r>
        <w:rPr>
          <w:color w:val="000000"/>
          <w:spacing w:val="0"/>
          <w:w w:val="100"/>
          <w:position w:val="0"/>
          <w:shd w:val="clear" w:color="auto" w:fill="auto"/>
          <w:lang w:val="he-IL" w:eastAsia="he-IL" w:bidi="he-IL"/>
          <w:rtl/>
        </w:rPr>
        <w:t xml:space="preserve">בסדר היום, רכב אליהו, מהר״ם פאפירש ויסוד יוסף כתבו ענין האמירה ישר והפוך כסגולה בפני עצמה, ולא רמזו דקשור לאמירת "עלינו לשבח" בסוף התפילה. אך מהרח״ו והרמ״ז כתבו ׳לומר בכל שלש תפילות של ראש חודש׳ ׳כשיתפללו הציבור ויסיימו התפילה וכשיגיעו לעלינו לשבח...׳, משמע דיש לו קשר לתפילה, ובפשטות הוא בשעת אמירת "עלינו לשבח" שבסוף התפילה. ולכאורה תליא בהא עוד הבדל (ויתרץ התמיהה שהוזכרה לעיל), דבספר סדר היום לא כתב דאחריה אומרים ״על כן נקוה״ , כנראה כי אין ענין בזה. משא״ב מהרח״ו כתב דאחריה אומרים "על כן נקוה" והרמ״ז כתב דימשיך "אמת מלכנו" (לשיטתו דעד שם אמרו ישר והפוך, עי׳ לעיל), כיון </w:t>
      </w:r>
      <w:r>
        <w:rPr>
          <w:color w:val="000000"/>
          <w:spacing w:val="0"/>
          <w:w w:val="100"/>
          <w:position w:val="0"/>
          <w:shd w:val="clear" w:color="auto" w:fill="auto"/>
          <w:vertAlign w:val="superscript"/>
          <w:lang w:val="he-IL" w:eastAsia="he-IL" w:bidi="he-IL"/>
          <w:rtl/>
        </w:rPr>
        <w:footnoteReference w:id="25"/>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vertAlign w:val="superscript"/>
          <w:lang w:val="he-IL" w:eastAsia="he-IL" w:bidi="he-IL"/>
          <w:rtl/>
        </w:rPr>
        <w:footnoteReference w:id="26"/>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vertAlign w:val="superscript"/>
          <w:lang w:val="he-IL" w:eastAsia="he-IL" w:bidi="he-IL"/>
          <w:rtl/>
        </w:rPr>
        <w:footnoteReference w:id="27"/>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vertAlign w:val="superscript"/>
          <w:lang w:val="he-IL" w:eastAsia="he-IL" w:bidi="he-IL"/>
          <w:rtl/>
        </w:rPr>
        <w:footnoteReference w:id="28"/>
      </w:r>
      <w:r>
        <w:rPr>
          <w:color w:val="000000"/>
          <w:spacing w:val="0"/>
          <w:w w:val="100"/>
          <w:position w:val="0"/>
          <w:shd w:val="clear" w:color="auto" w:fill="auto"/>
          <w:lang w:val="he-IL" w:eastAsia="he-IL" w:bidi="he-IL"/>
          <w:rtl/>
        </w:rPr>
        <w:t xml:space="preserve"> </w:t>
      </w:r>
      <w:r>
        <w:rPr>
          <w:color w:val="000000"/>
          <w:spacing w:val="0"/>
          <w:w w:val="100"/>
          <w:position w:val="0"/>
          <w:shd w:val="clear" w:color="auto" w:fill="auto"/>
          <w:lang w:val="he-IL" w:eastAsia="he-IL" w:bidi="he-IL"/>
          <w:rtl/>
        </w:rPr>
        <w:t>שכך הוא סדר אמירת "עלינו לשבח" שבסוף התפילה</w:t>
      </w:r>
      <w:r>
        <w:rPr>
          <w:color w:val="000000"/>
          <w:spacing w:val="0"/>
          <w:w w:val="100"/>
          <w:position w:val="0"/>
          <w:shd w:val="clear" w:color="auto" w:fill="auto"/>
          <w:vertAlign w:val="superscript"/>
          <w:lang w:val="en-US" w:eastAsia="en-US" w:bidi="en-US"/>
        </w:rPr>
        <w:footnoteReference w:id="29"/>
      </w:r>
      <w:r>
        <w:rPr>
          <w:color w:val="000000"/>
          <w:spacing w:val="0"/>
          <w:w w:val="100"/>
          <w:position w:val="0"/>
          <w:shd w:val="clear" w:color="auto" w:fill="auto"/>
          <w:lang w:val="he-IL" w:eastAsia="he-IL" w:bidi="he-IL"/>
          <w:rtl/>
        </w:rPr>
        <w:t>. אמנם בספר זכירה ובספר דרך ישרה והחיד״א אע״פ שלא קישרו להדיא אמירתו לסוף התפילה, כתבו דימשיך אהר כך "אמת מלכנו..." או "הוא אלהינו..." [למר כדאית ליה ולמר כדאית ליה]. ובסידור היר״א להיפך, אע״פ שקישר אמירתו לסוף התפילה</w:t>
      </w:r>
      <w:r>
        <w:rPr>
          <w:color w:val="000000"/>
          <w:spacing w:val="0"/>
          <w:w w:val="100"/>
          <w:position w:val="0"/>
          <w:shd w:val="clear" w:color="auto" w:fill="auto"/>
          <w:vertAlign w:val="superscript"/>
          <w:lang w:val="en-US" w:eastAsia="en-US" w:bidi="en-US"/>
        </w:rPr>
        <w:footnoteReference w:id="30"/>
      </w:r>
      <w:r>
        <w:rPr>
          <w:color w:val="000000"/>
          <w:spacing w:val="0"/>
          <w:w w:val="100"/>
          <w:position w:val="0"/>
          <w:shd w:val="clear" w:color="auto" w:fill="auto"/>
          <w:lang w:val="he-IL" w:eastAsia="he-IL" w:bidi="he-IL"/>
          <w:rtl/>
        </w:rPr>
        <w:t>, לא כתב דימשיך "אמת מלכנו..." או "הוא אלהינו..." [והערנו בזה לעיל].</w:t>
      </w:r>
    </w:p>
    <w:p>
      <w:pPr>
        <w:pStyle w:val="Style20"/>
        <w:keepNext w:val="0"/>
        <w:keepLines w:val="0"/>
        <w:widowControl w:val="0"/>
        <w:numPr>
          <w:ilvl w:val="0"/>
          <w:numId w:val="1"/>
        </w:numPr>
        <w:shd w:val="clear" w:color="auto" w:fill="auto"/>
        <w:tabs>
          <w:tab w:pos="415" w:val="left"/>
        </w:tabs>
        <w:spacing w:before="0" w:line="276" w:lineRule="auto"/>
        <w:ind w:left="0" w:right="0" w:firstLine="0"/>
        <w:jc w:val="both"/>
      </w:pPr>
      <w:r>
        <w:rPr>
          <w:color w:val="000000"/>
          <w:spacing w:val="0"/>
          <w:w w:val="100"/>
          <w:position w:val="0"/>
          <w:shd w:val="clear" w:color="auto" w:fill="auto"/>
          <w:lang w:val="he-IL" w:eastAsia="he-IL" w:bidi="he-IL"/>
          <w:rtl/>
        </w:rPr>
        <w:t xml:space="preserve">בסדר היום, מהרה״ו, רכב אליהו ואור הישר כתבו לומר שבע פעמים. ובדרך ישרה, הרמ״ז, החיד״א, בית עובד והיר״א כתבו לומר ארבע פעמים. אמנם צ״ע בלשון מהרח״ו דכתב דבפעם הראשונה יאמר אבגית״ץ קרעשט״ן, ובפעם השניה יאמר ננדיכ״ש, ובפעם השלישית יאמר בטרצת״ג חקבטנ״ע, ובפעם הרביעית יאמר יגלפז״ק שקוצי״ת. ולא המשיך מה יאמר בפעם החמישית והשישית והשביעית, אלא מיד המשיך שאח״ב יאמר "על כן נקוה". ובספר דברי שלום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(עפג׳ין, ח״</w:t>
      </w:r>
      <w:r>
        <w:rPr>
          <w:rFonts w:ascii="Times New Roman" w:eastAsia="Times New Roman" w:hAnsi="Times New Roman" w:cs="Times New Roman"/>
          <w:color w:val="000000"/>
          <w:spacing w:val="0"/>
          <w:w w:val="100"/>
          <w:position w:val="0"/>
          <w:sz w:val="20"/>
          <w:szCs w:val="20"/>
          <w:shd w:val="clear" w:color="auto" w:fill="auto"/>
          <w:vertAlign w:val="subscript"/>
          <w:lang w:val="he-IL" w:eastAsia="he-IL" w:bidi="he-IL"/>
          <w:rtl/>
        </w:rPr>
        <w:t>ז</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 סי׳ תכה סעי׳ א עט׳ קנא) </w:t>
      </w:r>
      <w:r>
        <w:rPr>
          <w:color w:val="000000"/>
          <w:spacing w:val="0"/>
          <w:w w:val="100"/>
          <w:position w:val="0"/>
          <w:shd w:val="clear" w:color="auto" w:fill="auto"/>
          <w:lang w:val="he-IL" w:eastAsia="he-IL" w:bidi="he-IL"/>
          <w:rtl/>
        </w:rPr>
        <w:t>כתב דיתכן דבפעמים האחרונות אינו צריך לכוין כבר בשמות מ״ב הנ״ל</w:t>
      </w:r>
      <w:r>
        <w:rPr>
          <w:color w:val="000000"/>
          <w:spacing w:val="0"/>
          <w:w w:val="100"/>
          <w:position w:val="0"/>
          <w:shd w:val="clear" w:color="auto" w:fill="auto"/>
          <w:vertAlign w:val="superscript"/>
          <w:lang w:val="en-US" w:eastAsia="en-US" w:bidi="en-US"/>
        </w:rPr>
        <w:footnoteReference w:id="31"/>
      </w:r>
      <w:r>
        <w:rPr>
          <w:color w:val="000000"/>
          <w:spacing w:val="0"/>
          <w:w w:val="100"/>
          <w:position w:val="0"/>
          <w:shd w:val="clear" w:color="auto" w:fill="auto"/>
          <w:lang w:val="he-IL" w:eastAsia="he-IL" w:bidi="he-IL"/>
          <w:rtl/>
        </w:rPr>
        <w:t xml:space="preserve">. ועוד כתב בדברי שלום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(שם) </w:t>
      </w:r>
      <w:r>
        <w:rPr>
          <w:color w:val="000000"/>
          <w:spacing w:val="0"/>
          <w:w w:val="100"/>
          <w:position w:val="0"/>
          <w:shd w:val="clear" w:color="auto" w:fill="auto"/>
          <w:lang w:val="he-IL" w:eastAsia="he-IL" w:bidi="he-IL"/>
          <w:rtl/>
        </w:rPr>
        <w:t xml:space="preserve">וכ״כ בנקודות הכסף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(בינג, ח״ה עט׳ </w:t>
      </w:r>
      <w:r>
        <w:rPr>
          <w:rFonts w:ascii="Times New Roman" w:eastAsia="Times New Roman" w:hAnsi="Times New Roman" w:cs="Times New Roman"/>
          <w:color w:val="000000"/>
          <w:spacing w:val="0"/>
          <w:w w:val="100"/>
          <w:position w:val="0"/>
          <w:sz w:val="18"/>
          <w:szCs w:val="18"/>
          <w:shd w:val="clear" w:color="auto" w:fill="auto"/>
          <w:lang w:val="en-US" w:eastAsia="en-US" w:bidi="en-US"/>
        </w:rPr>
        <w:t>619</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&gt; </w:t>
      </w:r>
      <w:r>
        <w:rPr>
          <w:color w:val="000000"/>
          <w:spacing w:val="0"/>
          <w:w w:val="100"/>
          <w:position w:val="0"/>
          <w:shd w:val="clear" w:color="auto" w:fill="auto"/>
          <w:lang w:val="he-IL" w:eastAsia="he-IL" w:bidi="he-IL"/>
          <w:rtl/>
        </w:rPr>
        <w:t xml:space="preserve">ובספר בשער הכוונות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(עדם, ח״א עט׳ תנג. וכן בספרו דברי יעקב סידור הרש״ש ה״א עט׳ תשכד-תשכה) </w:t>
      </w:r>
      <w:r>
        <w:rPr>
          <w:color w:val="000000"/>
          <w:spacing w:val="0"/>
          <w:w w:val="100"/>
          <w:position w:val="0"/>
          <w:shd w:val="clear" w:color="auto" w:fill="auto"/>
          <w:lang w:val="he-IL" w:eastAsia="he-IL" w:bidi="he-IL"/>
          <w:rtl/>
        </w:rPr>
        <w:t xml:space="preserve">דנם מהרח״ו סובר דיש לומר רק ארבע פעמים, ונפלה ט״ם דבמקום ׳ד״פ׳ כתב המעתיק ׳ז״פ׳. עכ״ד. וכ״מ בחמדת ימים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(ראש חודש פ״ב נאות לוס </w:t>
      </w:r>
      <w:r>
        <w:rPr>
          <w:color w:val="000000"/>
          <w:spacing w:val="0"/>
          <w:w w:val="100"/>
          <w:position w:val="0"/>
          <w:shd w:val="clear" w:color="auto" w:fill="auto"/>
          <w:lang w:val="he-IL" w:eastAsia="he-IL" w:bidi="he-IL"/>
          <w:rtl/>
        </w:rPr>
        <w:t xml:space="preserve">ובסידור רבי שבתי מראשקוב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(אחרי מוסף לר״ח&gt; </w:t>
      </w:r>
      <w:r>
        <w:rPr>
          <w:color w:val="000000"/>
          <w:spacing w:val="0"/>
          <w:w w:val="100"/>
          <w:position w:val="0"/>
          <w:shd w:val="clear" w:color="auto" w:fill="auto"/>
          <w:lang w:val="he-IL" w:eastAsia="he-IL" w:bidi="he-IL"/>
          <w:rtl/>
        </w:rPr>
        <w:t xml:space="preserve">שניכר שהעתיקו מפרי עץ חיים מילה במילה נעם </w:t>
      </w:r>
      <w:r>
        <w:rPr>
          <w:color w:val="000000"/>
          <w:spacing w:val="0"/>
          <w:w w:val="100"/>
          <w:position w:val="0"/>
          <w:shd w:val="clear" w:color="auto" w:fill="auto"/>
          <w:lang w:val="he-IL" w:eastAsia="he-IL" w:bidi="he-IL"/>
          <w:rtl/>
        </w:rPr>
        <w:t>שינויים קלים שנעיר עליהם!, וכתבו בפשיטות ׳ארבע פעמים׳ ולא ׳שבע פעמים׳. ובאמת נקל שתיפול ט״ם בין ׳ז״פ׳ (בר״ת) ל׳ד״פ׳. אמנם על ספר סדר היום דוחק מאד לומר כץ, דכפי הנראה לא ראה כלל את ספר פרי עץ חיים, ודחוק מאד לומר דבדיוק ׳במקרה׳ נפלה כטעות זו נם בספרו, ובפרט שנקט בלשונו שלש פעמים ׳ז׳׳פ׳</w:t>
      </w:r>
      <w:r>
        <w:rPr>
          <w:color w:val="000000"/>
          <w:spacing w:val="0"/>
          <w:w w:val="100"/>
          <w:position w:val="0"/>
          <w:shd w:val="clear" w:color="auto" w:fill="auto"/>
          <w:vertAlign w:val="superscript"/>
          <w:lang w:val="en-US" w:eastAsia="en-US" w:bidi="en-US"/>
        </w:rPr>
        <w:footnoteReference w:id="32"/>
      </w:r>
      <w:r>
        <w:rPr>
          <w:color w:val="000000"/>
          <w:spacing w:val="0"/>
          <w:w w:val="100"/>
          <w:position w:val="0"/>
          <w:shd w:val="clear" w:color="auto" w:fill="auto"/>
          <w:lang w:val="he-IL" w:eastAsia="he-IL" w:bidi="he-IL"/>
          <w:rtl/>
        </w:rPr>
        <w:t>. נונם בספר רכב אליהו שהיה סמוך לדורו של סדר היום, וניכר לשונו שהעתיק ממנו הסגולה הנ״ל, איך נפלה נם בו ט״ם. וכץ בספר אור הישר. ודו״ק].</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ובספר דברי שלום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(שם וח״ב □י׳ קלב סעי׳ יב עט׳ תכ&gt; </w:t>
      </w:r>
      <w:r>
        <w:rPr>
          <w:color w:val="000000"/>
          <w:spacing w:val="0"/>
          <w:w w:val="100"/>
          <w:position w:val="0"/>
          <w:u w:val="single"/>
          <w:shd w:val="clear" w:color="auto" w:fill="auto"/>
          <w:lang w:val="he-IL" w:eastAsia="he-IL" w:bidi="he-IL"/>
          <w:rtl/>
        </w:rPr>
        <w:t>כתב</w:t>
      </w:r>
      <w:r>
        <w:rPr>
          <w:color w:val="000000"/>
          <w:spacing w:val="0"/>
          <w:w w:val="100"/>
          <w:position w:val="0"/>
          <w:shd w:val="clear" w:color="auto" w:fill="auto"/>
          <w:lang w:val="he-IL" w:eastAsia="he-IL" w:bidi="he-IL"/>
          <w:rtl/>
        </w:rPr>
        <w:t xml:space="preserve"> עוד לתרץ בשם הג״ר עמרם אופמץ, דבאמת אומרים שבע פעמים ישר והפוך, ומש״ב ארבע פעמים הכוונה, שלש פעמים ישר והפוך ועוד פעם אחת ישר בלבד. ומדקדק כן קצת בלשוץ פרי עץ חיים שם</w:t>
      </w:r>
      <w:r>
        <w:rPr>
          <w:color w:val="000000"/>
          <w:spacing w:val="0"/>
          <w:w w:val="100"/>
          <w:position w:val="0"/>
          <w:shd w:val="clear" w:color="auto" w:fill="auto"/>
          <w:vertAlign w:val="superscript"/>
          <w:lang w:val="en-US" w:eastAsia="en-US" w:bidi="en-US"/>
        </w:rPr>
        <w:footnoteReference w:id="33"/>
      </w:r>
      <w:r>
        <w:rPr>
          <w:color w:val="000000"/>
          <w:spacing w:val="0"/>
          <w:w w:val="100"/>
          <w:position w:val="0"/>
          <w:shd w:val="clear" w:color="auto" w:fill="auto"/>
          <w:lang w:val="he-IL" w:eastAsia="he-IL" w:bidi="he-IL"/>
          <w:rtl/>
        </w:rPr>
        <w:t>. עכ״ד. ולכאורה סיוע לדבריו בספר יסוד יוסף דלעיל דכתב ׳שבע פעמים, ארבע פעמים ישר ושלש פעמים הפוך... שש פעמים ישר והפוך, ופעם השביעי ישר׳. אמנם צ״ע דאחר כך כתב שם בעצמו ׳שבע פעמים ישר והפוך׳.</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אמנם בלשוץ שאר האחרונים מפורש לא כץ. דלשון ספר סדר היום ׳שבע פעמים ביושר ושבע פעמים למפרע, פעם ישר ופעם למפרע׳, וכץ לשוץ ספר רכב אליהו ׳שבע פעמים ביושר ושבע פעמים למפרע, פעם ישר ופעם למפרע׳, וכץ לשוץ אור הישר ׳שבע פעמים ישר ושבע פעמים הפוך׳. וכץ כל האחרונים דלעיל דכתבו ארבע פעמים, פירטו להדיא דהיינו ארבע פעמים של ישר והפוך, כלומר ס״ה שמונה פעמים. וצ״ב</w:t>
      </w:r>
      <w:r>
        <w:rPr>
          <w:color w:val="000000"/>
          <w:spacing w:val="0"/>
          <w:w w:val="100"/>
          <w:position w:val="0"/>
          <w:shd w:val="clear" w:color="auto" w:fill="auto"/>
          <w:vertAlign w:val="superscript"/>
          <w:lang w:val="en-US" w:eastAsia="en-US" w:bidi="en-US"/>
        </w:rPr>
        <w:footnoteReference w:id="34"/>
      </w:r>
      <w:r>
        <w:rPr>
          <w:color w:val="000000"/>
          <w:spacing w:val="0"/>
          <w:w w:val="100"/>
          <w:position w:val="0"/>
          <w:shd w:val="clear" w:color="auto" w:fill="auto"/>
          <w:lang w:val="he-IL" w:eastAsia="he-IL" w:bidi="he-IL"/>
          <w:rtl/>
        </w:rPr>
        <w:t>.</w:t>
      </w:r>
    </w:p>
    <w:p>
      <w:pPr>
        <w:pStyle w:val="Style20"/>
        <w:keepNext w:val="0"/>
        <w:keepLines w:val="0"/>
        <w:widowControl w:val="0"/>
        <w:shd w:val="clear" w:color="auto" w:fill="auto"/>
        <w:spacing w:before="0" w:after="200"/>
        <w:ind w:left="0" w:right="0" w:firstLine="0"/>
        <w:jc w:val="both"/>
      </w:pPr>
      <w:r>
        <w:rPr>
          <w:color w:val="000000"/>
          <w:spacing w:val="0"/>
          <w:w w:val="100"/>
          <w:position w:val="0"/>
          <w:shd w:val="clear" w:color="auto" w:fill="auto"/>
          <w:lang w:val="he-IL" w:eastAsia="he-IL" w:bidi="he-IL"/>
          <w:rtl/>
        </w:rPr>
        <w:t>ועל כל זה עדיין צ״ע בספר הזכירה דמתבאר דאומר המש פעמים, דהרי אחרי הפעם הרביעית דאומר "שועתנו קבל", כתב שוב שאומר "עלינו" ישר והפוך</w:t>
      </w:r>
      <w:r>
        <w:rPr>
          <w:color w:val="000000"/>
          <w:spacing w:val="0"/>
          <w:w w:val="100"/>
          <w:position w:val="0"/>
          <w:shd w:val="clear" w:color="auto" w:fill="auto"/>
          <w:vertAlign w:val="superscript"/>
          <w:lang w:val="en-US" w:eastAsia="en-US" w:bidi="en-US"/>
        </w:rPr>
        <w:footnoteReference w:id="35"/>
      </w:r>
      <w:r>
        <w:rPr>
          <w:color w:val="000000"/>
          <w:spacing w:val="0"/>
          <w:w w:val="100"/>
          <w:position w:val="0"/>
          <w:shd w:val="clear" w:color="auto" w:fill="auto"/>
          <w:lang w:val="he-IL" w:eastAsia="he-IL" w:bidi="he-IL"/>
          <w:rtl/>
        </w:rPr>
        <w:t xml:space="preserve">, ואהר כך יאמר "על כן נקוה לך". וצ״ע. ומעין זה בסידור רבי שבתי מראשקוב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(בהגהה ׳נ״ב׳ נופפת אהרי שהביא את לשון פרי עץ חיים הנ״ל) </w:t>
      </w:r>
      <w:r>
        <w:rPr>
          <w:color w:val="000000"/>
          <w:spacing w:val="0"/>
          <w:w w:val="100"/>
          <w:position w:val="0"/>
          <w:shd w:val="clear" w:color="auto" w:fill="auto"/>
          <w:lang w:val="he-IL" w:eastAsia="he-IL" w:bidi="he-IL"/>
          <w:rtl/>
        </w:rPr>
        <w:t>דכתב: יאמר עלינו... כנ״ל ארבע פעמים, ואחר כך יחזור ויאמר עלינו ישר ולמפרע, ואחר כך יאמר "אמת מלכנו". עכ״ל. וצ״ע.</w:t>
      </w:r>
    </w:p>
    <w:p>
      <w:pPr>
        <w:pStyle w:val="Style20"/>
        <w:keepNext w:val="0"/>
        <w:keepLines w:val="0"/>
        <w:widowControl w:val="0"/>
        <w:shd w:val="clear" w:color="auto" w:fill="auto"/>
        <w:spacing w:before="0" w:after="200" w:line="290" w:lineRule="auto"/>
        <w:ind w:left="0" w:right="0" w:firstLine="0"/>
        <w:jc w:val="both"/>
      </w:pPr>
      <w:r>
        <w:rPr>
          <w:color w:val="000000"/>
          <w:spacing w:val="0"/>
          <w:w w:val="100"/>
          <w:position w:val="0"/>
          <w:shd w:val="clear" w:color="auto" w:fill="auto"/>
          <w:lang w:val="he-IL" w:eastAsia="he-IL" w:bidi="he-IL"/>
          <w:rtl/>
        </w:rPr>
        <w:t xml:space="preserve">והנה יש עוד סגולה להרמ״ז בשרשי השמות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(מהדורת תשנ״ה ח״ב עט׳ קמה; מהדורת תשנ״ט בסוף ח״א אחרי אות ת עט׳ תקמח) </w:t>
      </w:r>
      <w:r>
        <w:rPr>
          <w:color w:val="000000"/>
          <w:spacing w:val="0"/>
          <w:w w:val="100"/>
          <w:position w:val="0"/>
          <w:shd w:val="clear" w:color="auto" w:fill="auto"/>
          <w:lang w:val="he-IL" w:eastAsia="he-IL" w:bidi="he-IL"/>
          <w:rtl/>
        </w:rPr>
        <w:t>שעושים שבע הקפות לתיבה בבית הכנסת באמירת "עלינו לשבה" ישר והפוך, ושם גם הרמ״ז כותב דאומרים שבע פעמים ישר והפוך, ואהרי כל פעם פסוק אהד מ״אנא בכה"</w:t>
      </w:r>
      <w:r>
        <w:rPr>
          <w:color w:val="000000"/>
          <w:spacing w:val="0"/>
          <w:w w:val="100"/>
          <w:position w:val="0"/>
          <w:shd w:val="clear" w:color="auto" w:fill="auto"/>
          <w:vertAlign w:val="superscript"/>
          <w:lang w:val="en-US" w:eastAsia="en-US" w:bidi="en-US"/>
        </w:rPr>
        <w:footnoteReference w:id="36"/>
      </w:r>
      <w:r>
        <w:rPr>
          <w:color w:val="000000"/>
          <w:spacing w:val="0"/>
          <w:w w:val="100"/>
          <w:position w:val="0"/>
          <w:shd w:val="clear" w:color="auto" w:fill="auto"/>
          <w:lang w:val="he-IL" w:eastAsia="he-IL" w:bidi="he-IL"/>
          <w:rtl/>
        </w:rPr>
        <w:t>!</w:t>
      </w:r>
    </w:p>
    <w:p>
      <w:pPr>
        <w:pStyle w:val="Style20"/>
        <w:keepNext w:val="0"/>
        <w:keepLines w:val="0"/>
        <w:widowControl w:val="0"/>
        <w:pBdr>
          <w:bottom w:val="single" w:sz="4" w:space="0" w:color="auto"/>
        </w:pBdr>
        <w:shd w:val="clear" w:color="auto" w:fill="auto"/>
        <w:spacing w:before="0"/>
        <w:ind w:left="0" w:right="0" w:firstLine="0"/>
        <w:jc w:val="both"/>
        <w:sectPr>
          <w:headerReference w:type="default" r:id="rId9"/>
          <w:footerReference w:type="default" r:id="rId10"/>
          <w:headerReference w:type="even" r:id="rId11"/>
          <w:footerReference w:type="even" r:id="rId12"/>
          <w:headerReference w:type="first" r:id="rId13"/>
          <w:footerReference w:type="first" r:id="rId14"/>
          <w:footnotePr>
            <w:pos w:val="pageBottom"/>
            <w:numFmt w:val="decimal"/>
            <w:numStart w:val="717"/>
            <w:numRestart w:val="continuous"/>
            <w15:footnoteColumns w:val="1"/>
          </w:footnotePr>
          <w:pgSz w:w="11900" w:h="16840"/>
          <w:pgMar w:top="1409" w:right="1862" w:bottom="1503" w:left="1860" w:header="0" w:footer="3" w:gutter="0"/>
          <w:cols w:space="720"/>
          <w:noEndnote/>
          <w:titlePg/>
          <w:rtlGutter w:val="0"/>
          <w:docGrid w:linePitch="360"/>
        </w:sectPr>
      </w:pPr>
      <w:r>
        <w:rPr>
          <w:color w:val="000000"/>
          <w:spacing w:val="0"/>
          <w:w w:val="100"/>
          <w:position w:val="0"/>
          <w:shd w:val="clear" w:color="auto" w:fill="auto"/>
          <w:lang w:val="he-IL" w:eastAsia="he-IL" w:bidi="he-IL"/>
          <w:rtl/>
        </w:rPr>
        <w:t>ת. מהרח״ו, דרך ישרה, הרמ״ז, ההיד״א, בית עובד והיר״א כתבו דבפעם הראשונה אומר ומכוין אבגית״ץ וקרעשט״ן, ובפעם השניה רק נגדיכ״ש</w:t>
      </w:r>
      <w:r>
        <w:rPr>
          <w:color w:val="000000"/>
          <w:spacing w:val="0"/>
          <w:w w:val="100"/>
          <w:position w:val="0"/>
          <w:shd w:val="clear" w:color="auto" w:fill="auto"/>
          <w:vertAlign w:val="superscript"/>
          <w:lang w:val="en-US" w:eastAsia="en-US" w:bidi="en-US"/>
        </w:rPr>
        <w:footnoteReference w:id="37"/>
      </w:r>
      <w:r>
        <w:rPr>
          <w:color w:val="000000"/>
          <w:spacing w:val="0"/>
          <w:w w:val="100"/>
          <w:position w:val="0"/>
          <w:shd w:val="clear" w:color="auto" w:fill="auto"/>
          <w:lang w:val="he-IL" w:eastAsia="he-IL" w:bidi="he-IL"/>
          <w:rtl/>
        </w:rPr>
        <w:t xml:space="preserve">, בפעם השלישית בטרצת״ג וחקבטנ״ע, ובפעם הרביעית יגלפז״ק ושקוצי״ת. אך בספר זכירה שינה דבפעם השניה אומר גם נגדיכ״ש וגם בטרצת״ג, ובפעם השלישית חקבטנ״ע ויגלפז״ק, ובפעם הרביעית רק שקוצי״ת. נובפעם החמישית לא כתב שום כוונה, וכדלעיל]. ובסידור רבי שבתי מראשקוב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(דלעיל) </w:t>
      </w:r>
      <w:r>
        <w:rPr>
          <w:color w:val="000000"/>
          <w:spacing w:val="0"/>
          <w:w w:val="100"/>
          <w:position w:val="0"/>
          <w:shd w:val="clear" w:color="auto" w:fill="auto"/>
          <w:lang w:val="he-IL" w:eastAsia="he-IL" w:bidi="he-IL"/>
          <w:rtl/>
        </w:rPr>
        <w:t xml:space="preserve">יותר פלא, דבתחילת וסוף דבריו ניכר שהעתיק מפרי עץ חיים מילה במילה, אך באמירת ׳אנא בכה׳ יש שינוי גדול, דכתב דאחרי הפעם הראשונה דישר והפוך אומר ׳אנא בכה גדולת ימינך תתיר צרורה׳, ואחרי הפעם השניה ׳נא גבור דורשי יחודך כבבת שמרם׳ [ודילג אמירת ׳קבל רנת עמך שנבנו טהרנו נורא׳, וצ״ע], ואחרי הפעם השלישית ׳ברכם טהרם רחמי צדקתך תמיד </w:t>
      </w:r>
    </w:p>
    <w:p>
      <w:pPr>
        <w:pStyle w:val="Style20"/>
        <w:keepNext w:val="0"/>
        <w:keepLines w:val="0"/>
        <w:widowControl w:val="0"/>
        <w:pBdr>
          <w:bottom w:val="single" w:sz="4" w:space="0" w:color="auto"/>
        </w:pBdr>
        <w:shd w:val="clear" w:color="auto" w:fill="auto"/>
        <w:spacing w:before="0"/>
        <w:ind w:left="0" w:right="0" w:firstLine="0"/>
        <w:jc w:val="both"/>
      </w:pPr>
      <w:r>
        <w:rPr>
          <w:color w:val="000000"/>
          <w:spacing w:val="0"/>
          <w:w w:val="100"/>
          <w:position w:val="0"/>
          <w:shd w:val="clear" w:color="auto" w:fill="auto"/>
          <w:lang w:val="he-IL" w:eastAsia="he-IL" w:bidi="he-IL"/>
          <w:rtl/>
        </w:rPr>
        <w:t xml:space="preserve">גמלם/ ואהרי הפעם הרביעית את כל השלשה הנותרים ׳חסין קדוש... יחיד נאה... שועתנו קבל...׳. ע״כ. וצ״ע דהא מפורש בפרי עץ היים לא כך. וכן צ״ע בספר פדה את אברהם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(פלאג׳י, מע׳ ת סוס״י ז&gt; </w:t>
      </w:r>
      <w:r>
        <w:rPr>
          <w:color w:val="000000"/>
          <w:spacing w:val="0"/>
          <w:w w:val="100"/>
          <w:position w:val="0"/>
          <w:shd w:val="clear" w:color="auto" w:fill="auto"/>
          <w:lang w:val="he-IL" w:eastAsia="he-IL" w:bidi="he-IL"/>
          <w:rtl/>
        </w:rPr>
        <w:t xml:space="preserve">דהביא בקצרה הסגולה בשם מהרח״ו וכתב דיאמר על כל פעם של "עלינו לשבח" ישר והפוך פסוק אחד מ״אנא בכה", בפעם הראשונה "אנא בכה..." ובפעם השניה "קבל רנת..." ובפעם השלישית "נא גבור..." ובפעם הרביעית "ברכם מהרם..." ובפעם החמישית "חסין קדוש..." ובפעם השישית "יחיד גאה..." ובפעם השביעית "שועתנו קבל". עכ״ד. נוכץ מגיה בספר שלחץ אריאל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(מלאכי, סי׳ תכג □עי׳ ד) </w:t>
      </w:r>
      <w:r>
        <w:rPr>
          <w:color w:val="000000"/>
          <w:spacing w:val="0"/>
          <w:w w:val="100"/>
          <w:position w:val="0"/>
          <w:shd w:val="clear" w:color="auto" w:fill="auto"/>
          <w:lang w:val="he-IL" w:eastAsia="he-IL" w:bidi="he-IL"/>
          <w:rtl/>
        </w:rPr>
        <w:t xml:space="preserve">מסברא דנפשיה בפרי עץ חיים]. וצע״ג דבפרי עץ חיים מפורש לא כך, וכמש״ב למעלה. גם בספר רפאל המלאך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(רוזנברג, אות צ׳ ערך צרה) </w:t>
      </w:r>
      <w:r>
        <w:rPr>
          <w:color w:val="000000"/>
          <w:spacing w:val="0"/>
          <w:w w:val="100"/>
          <w:position w:val="0"/>
          <w:shd w:val="clear" w:color="auto" w:fill="auto"/>
          <w:lang w:val="he-IL" w:eastAsia="he-IL" w:bidi="he-IL"/>
          <w:rtl/>
        </w:rPr>
        <w:t>הביא בשם ספר זכירה שאומר ז״פ "עלינו לשבח" ישר והפוך, ואחרי כל פעם של ישר והפוך אומר פסוק אחד של "אנא בכה" כנ״ל, עי״ש. וצ״ע, דלא כך כתב בספר זכירה, אלא שאומר כל פעם שני פסוקים, וכמו שהעתקנו לשונו למעלה</w:t>
      </w:r>
      <w:r>
        <w:rPr>
          <w:color w:val="000000"/>
          <w:spacing w:val="0"/>
          <w:w w:val="100"/>
          <w:position w:val="0"/>
          <w:shd w:val="clear" w:color="auto" w:fill="auto"/>
          <w:vertAlign w:val="superscript"/>
          <w:lang w:val="en-US" w:eastAsia="en-US" w:bidi="en-US"/>
        </w:rPr>
        <w:footnoteReference w:id="38"/>
      </w:r>
      <w:r>
        <w:rPr>
          <w:color w:val="000000"/>
          <w:spacing w:val="0"/>
          <w:w w:val="100"/>
          <w:position w:val="0"/>
          <w:shd w:val="clear" w:color="auto" w:fill="auto"/>
          <w:lang w:val="he-IL" w:eastAsia="he-IL" w:bidi="he-IL"/>
          <w:rtl/>
        </w:rPr>
        <w:t>.</w:t>
      </w:r>
    </w:p>
    <w:p>
      <w:pPr>
        <w:pStyle w:val="Style20"/>
        <w:keepNext w:val="0"/>
        <w:keepLines w:val="0"/>
        <w:widowControl w:val="0"/>
        <w:shd w:val="clear" w:color="auto" w:fill="auto"/>
        <w:spacing w:before="0" w:after="820"/>
        <w:ind w:left="0" w:right="0" w:firstLine="0"/>
        <w:jc w:val="both"/>
      </w:pPr>
      <w:r>
        <w:rPr>
          <w:color w:val="000000"/>
          <w:spacing w:val="0"/>
          <w:w w:val="100"/>
          <w:position w:val="0"/>
          <w:shd w:val="clear" w:color="auto" w:fill="auto"/>
          <w:lang w:val="he-IL" w:eastAsia="he-IL" w:bidi="he-IL"/>
          <w:rtl/>
        </w:rPr>
        <w:t>ו. מהרח״ו כתב דאהרי כל אמירת ה״עלינו לשבח" ישר והפוך מוסיף מזמור ז׳ מתחלים "שגיון לדוד", ובספר הזכירה כתב דמוסיף מזמור ס״ז מתחלים ["למנצח בנגינות"] המצויר בארון הקודש. ובשאר ספרים לא כתבו שום מזמור נוסף לומר. וצ״ע.</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והנה בספר פני משה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(הכהן מג׳רבא, סי׳ קלח </w:t>
      </w:r>
      <w:r>
        <w:rPr>
          <w:color w:val="000000"/>
          <w:spacing w:val="0"/>
          <w:w w:val="100"/>
          <w:position w:val="0"/>
          <w:shd w:val="clear" w:color="auto" w:fill="auto"/>
          <w:lang w:val="he-IL" w:eastAsia="he-IL" w:bidi="he-IL"/>
          <w:rtl/>
        </w:rPr>
        <w:t>הביא הסגולה הנ״ל בשם חמדת ימים</w:t>
      </w:r>
      <w:r>
        <w:rPr>
          <w:color w:val="000000"/>
          <w:spacing w:val="0"/>
          <w:w w:val="100"/>
          <w:position w:val="0"/>
          <w:shd w:val="clear" w:color="auto" w:fill="auto"/>
          <w:vertAlign w:val="superscript"/>
          <w:lang w:val="en-US" w:eastAsia="en-US" w:bidi="en-US"/>
        </w:rPr>
        <w:footnoteReference w:id="39"/>
      </w:r>
      <w:r>
        <w:rPr>
          <w:color w:val="000000"/>
          <w:spacing w:val="0"/>
          <w:w w:val="100"/>
          <w:position w:val="0"/>
          <w:shd w:val="clear" w:color="auto" w:fill="auto"/>
          <w:lang w:val="he-IL" w:eastAsia="he-IL" w:bidi="he-IL"/>
          <w:rtl/>
        </w:rPr>
        <w:t>, וכתב: ולדעתי כמעט הוא כפירה פשוטה למדקדק בדבריו כשיאמרנו הפוך, שהרי הוא מתחיל "אחר עוד ואין אלהינו...", ואין כפירה יותר מזה, וכן לקמן דברים מוכרתים מושלכים כלפי ליא לא דעת ולא תבונה, והתימה מהרבנים המסכימים על אותם הסידורים שלא העירו בזה ואין איש שם על לב, ואילו ראה מייסד זאת התפילה מש״ב הראב״ע בפסוק "שמור רגלך כאשר תלך", וז״ל וצריך להתפלל בלשון הקודש בלשון צח כנתינתו מסיני</w:t>
        <w:br w:type="page"/>
      </w:r>
      <w:r>
        <w:rPr>
          <w:color w:val="000000"/>
          <w:spacing w:val="0"/>
          <w:w w:val="100"/>
          <w:position w:val="0"/>
          <w:shd w:val="clear" w:color="auto" w:fill="auto"/>
          <w:lang w:val="he-IL" w:eastAsia="he-IL" w:bidi="he-IL"/>
          <w:rtl/>
        </w:rPr>
        <w:t>ולא יהא בהם שום משמעות אהר וכר עי״ש, לא היה מייסד סדר זה שהוא כפירה גמורה, ואף אם ימצא כתוב שהוא מהאר״י ז״ל או מתלמידו מהרח״ו, חלילה להאמין בזה, ולא רבינו האר״י חתים עליה, ובודאי שנתקן מכת ש״צ שר״י כגון היון וזולתו והעתיקוהו המדפיסים ולא חשו לקמחייהו ובפרט כשמצאו כתוב שהוא סגולה נפלאה. עכ״ל. והמהדיר שם כתב: ידוע מש״כ החיד״א בשם הגדולים וביתר ספריו דאין לסמוך על דברי גורי האר״י ז״ל אלא במש״כ מהרח״ו בעץ חיים ובשמונה שערים, וכנראה האחרונים נמשכו אחרי דברי ספר חמדת ימים המיוחם לנתן העזתי מתלמידי ש״צ שר״י כידוע, ודברי הרהמ״ח אמת. עכ״ל.</w:t>
      </w:r>
    </w:p>
    <w:p>
      <w:pPr>
        <w:pStyle w:val="Style20"/>
        <w:keepNext w:val="0"/>
        <w:keepLines w:val="0"/>
        <w:widowControl w:val="0"/>
        <w:shd w:val="clear" w:color="auto" w:fill="auto"/>
        <w:spacing w:before="0" w:after="0"/>
        <w:ind w:left="0" w:right="0" w:firstLine="0"/>
        <w:jc w:val="both"/>
        <w:rPr>
          <w:sz w:val="20"/>
          <w:szCs w:val="20"/>
        </w:rPr>
        <w:sectPr>
          <w:headerReference w:type="default" r:id="rId15"/>
          <w:footerReference w:type="default" r:id="rId16"/>
          <w:headerReference w:type="even" r:id="rId17"/>
          <w:footerReference w:type="even" r:id="rId18"/>
          <w:headerReference w:type="first" r:id="rId19"/>
          <w:footerReference w:type="first" r:id="rId20"/>
          <w:footnotePr>
            <w:pos w:val="pageBottom"/>
            <w:numFmt w:val="decimal"/>
            <w:numStart w:val="717"/>
            <w:numRestart w:val="continuous"/>
            <w15:footnoteColumns w:val="1"/>
          </w:footnotePr>
          <w:pgSz w:w="11900" w:h="16840"/>
          <w:pgMar w:top="1409" w:right="1862" w:bottom="1503" w:left="1860" w:header="0" w:footer="3" w:gutter="0"/>
          <w:cols w:space="720"/>
          <w:noEndnote/>
          <w:titlePg/>
          <w:rtlGutter w:val="0"/>
          <w:docGrid w:linePitch="360"/>
        </w:sectPr>
      </w:pPr>
      <w:r>
        <w:drawing>
          <wp:anchor distT="19685" distB="0" distL="1623695" distR="0" simplePos="0" relativeHeight="125829378" behindDoc="0" locked="0" layoutInCell="1" allowOverlap="1">
            <wp:simplePos x="0" y="0"/>
            <wp:positionH relativeFrom="page">
              <wp:posOffset>2820035</wp:posOffset>
            </wp:positionH>
            <wp:positionV relativeFrom="paragraph">
              <wp:posOffset>6102985</wp:posOffset>
            </wp:positionV>
            <wp:extent cx="267970" cy="255905"/>
            <wp:wrapSquare wrapText="right"/>
            <wp:docPr id="41" name="Shape 41"/>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1"/>
                    <a:stretch/>
                  </pic:blipFill>
                  <pic:spPr>
                    <a:xfrm>
                      <a:ext cx="267970" cy="25590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1196340</wp:posOffset>
                </wp:positionH>
                <wp:positionV relativeFrom="paragraph">
                  <wp:posOffset>6083300</wp:posOffset>
                </wp:positionV>
                <wp:extent cx="1615440" cy="163195"/>
                <wp:wrapNone/>
                <wp:docPr id="43" name="Shape 43"/>
                <a:graphic xmlns:a="http://schemas.openxmlformats.org/drawingml/2006/main">
                  <a:graphicData uri="http://schemas.microsoft.com/office/word/2010/wordprocessingShape">
                    <wps:wsp>
                      <wps:cNvSpPr txBox="1"/>
                      <wps:spPr>
                        <a:xfrm>
                          <a:ext cx="1615440" cy="163195"/>
                        </a:xfrm>
                        <a:prstGeom prst="rect"/>
                        <a:noFill/>
                      </wps:spPr>
                      <wps:txbx>
                        <w:txbxContent>
                          <w:p>
                            <w:pPr>
                              <w:pStyle w:val="Style16"/>
                              <w:keepNext w:val="0"/>
                              <w:keepLines w:val="0"/>
                              <w:widowControl w:val="0"/>
                              <w:shd w:val="clear" w:color="auto" w:fill="auto"/>
                              <w:spacing w:before="0" w:after="0" w:line="240" w:lineRule="auto"/>
                              <w:ind w:left="0" w:right="0" w:firstLine="0"/>
                              <w:jc w:val="left"/>
                            </w:pPr>
                            <w:r>
                              <w:rPr>
                                <w:color w:val="000000"/>
                                <w:spacing w:val="0"/>
                                <w:w w:val="100"/>
                                <w:position w:val="0"/>
                                <w:shd w:val="clear" w:color="auto" w:fill="auto"/>
                                <w:lang w:val="he-IL" w:eastAsia="he-IL" w:bidi="he-IL"/>
                                <w:rtl/>
                              </w:rPr>
                              <w:t>קריאתו כך למפרע, יאמר רק</w:t>
                            </w:r>
                          </w:p>
                        </w:txbxContent>
                      </wps:txbx>
                      <wps:bodyPr lIns="0" tIns="0" rIns="0" bIns="0">
                        <a:noAutoFit/>
                      </wps:bodyPr>
                    </wps:wsp>
                  </a:graphicData>
                </a:graphic>
              </wp:anchor>
            </w:drawing>
          </mc:Choice>
          <mc:Fallback>
            <w:pict>
              <v:shape id="_x0000_s1069" type="#_x0000_t202" style="position:absolute;margin-left:94.200000000000003pt;margin-top:479.pt;width:127.2pt;height:12.85pt;z-index:251657729;mso-wrap-distance-left:0;mso-wrap-distance-right:0;mso-position-horizontal-relative:page" filled="f" stroked="f">
                <v:textbox inset="0,0,0,0">
                  <w:txbxContent>
                    <w:p>
                      <w:pPr>
                        <w:pStyle w:val="Style16"/>
                        <w:keepNext w:val="0"/>
                        <w:keepLines w:val="0"/>
                        <w:widowControl w:val="0"/>
                        <w:shd w:val="clear" w:color="auto" w:fill="auto"/>
                        <w:spacing w:before="0" w:after="0" w:line="240" w:lineRule="auto"/>
                        <w:ind w:left="0" w:right="0" w:firstLine="0"/>
                        <w:jc w:val="left"/>
                      </w:pPr>
                      <w:r>
                        <w:rPr>
                          <w:color w:val="000000"/>
                          <w:spacing w:val="0"/>
                          <w:w w:val="100"/>
                          <w:position w:val="0"/>
                          <w:shd w:val="clear" w:color="auto" w:fill="auto"/>
                          <w:lang w:val="he-IL" w:eastAsia="he-IL" w:bidi="he-IL"/>
                          <w:rtl/>
                        </w:rPr>
                        <w:t>קריאתו כך למפרע, יאמר רק</w:t>
                      </w:r>
                    </w:p>
                  </w:txbxContent>
                </v:textbox>
                <w10:wrap anchorx="page"/>
              </v:shape>
            </w:pict>
          </mc:Fallback>
        </mc:AlternateContent>
      </w:r>
      <w:r>
        <w:rPr>
          <w:color w:val="000000"/>
          <w:spacing w:val="0"/>
          <w:w w:val="100"/>
          <w:position w:val="0"/>
          <w:sz w:val="28"/>
          <w:szCs w:val="28"/>
          <w:shd w:val="clear" w:color="auto" w:fill="auto"/>
          <w:lang w:val="he-IL" w:eastAsia="he-IL" w:bidi="he-IL"/>
          <w:rtl/>
        </w:rPr>
        <w:t>והנה מאי דפשיטא לחו מי הוא מהבר המדת ימים, כבר שפכו בזה דיו רב מחברים רבים, וגם אנו בעניותינו כתבנו בזה במק״א</w:t>
      </w:r>
      <w:r>
        <w:rPr>
          <w:color w:val="000000"/>
          <w:spacing w:val="0"/>
          <w:w w:val="100"/>
          <w:position w:val="0"/>
          <w:sz w:val="28"/>
          <w:szCs w:val="28"/>
          <w:shd w:val="clear" w:color="auto" w:fill="auto"/>
          <w:vertAlign w:val="superscript"/>
          <w:lang w:val="en-US" w:eastAsia="en-US" w:bidi="en-US"/>
        </w:rPr>
        <w:footnoteReference w:id="40"/>
      </w:r>
      <w:r>
        <w:rPr>
          <w:color w:val="000000"/>
          <w:spacing w:val="0"/>
          <w:w w:val="100"/>
          <w:position w:val="0"/>
          <w:sz w:val="28"/>
          <w:szCs w:val="28"/>
          <w:shd w:val="clear" w:color="auto" w:fill="auto"/>
          <w:lang w:val="he-IL" w:eastAsia="he-IL" w:bidi="he-IL"/>
          <w:rtl/>
        </w:rPr>
        <w:t>, אך כאן בלאו הכי לא איריא, דהא אין מקורו כלל בחמדת ימים, אלא בלשון מהרח״ו עצמו בספר פרי עץ חיים וכותב זאת בשם רבו האר״י ז״ל. ואמנם אינו בשמונה שערים, וגם מהרח״ו דידיה כותב דהוא מכתיבת האר״י שהיה במצרים, אך עכ״פ גם זה מקורו טהור הוא</w:t>
      </w:r>
      <w:r>
        <w:rPr>
          <w:color w:val="000000"/>
          <w:spacing w:val="0"/>
          <w:w w:val="100"/>
          <w:position w:val="0"/>
          <w:sz w:val="28"/>
          <w:szCs w:val="28"/>
          <w:shd w:val="clear" w:color="auto" w:fill="auto"/>
          <w:vertAlign w:val="superscript"/>
          <w:lang w:val="en-US" w:eastAsia="en-US" w:bidi="en-US"/>
        </w:rPr>
        <w:footnoteReference w:id="41"/>
      </w:r>
      <w:r>
        <w:rPr>
          <w:color w:val="000000"/>
          <w:spacing w:val="0"/>
          <w:w w:val="100"/>
          <w:position w:val="0"/>
          <w:sz w:val="28"/>
          <w:szCs w:val="28"/>
          <w:shd w:val="clear" w:color="auto" w:fill="auto"/>
          <w:lang w:val="he-IL" w:eastAsia="he-IL" w:bidi="he-IL"/>
          <w:rtl/>
        </w:rPr>
        <w:t>. ומלבד כל זאת כבר קדמוהו במעט בספר סדר היום שכתב ג״כ ענין זה</w:t>
      </w:r>
      <w:r>
        <w:rPr>
          <w:color w:val="000000"/>
          <w:spacing w:val="0"/>
          <w:w w:val="100"/>
          <w:position w:val="0"/>
          <w:sz w:val="28"/>
          <w:szCs w:val="28"/>
          <w:shd w:val="clear" w:color="auto" w:fill="auto"/>
          <w:vertAlign w:val="superscript"/>
          <w:lang w:val="en-US" w:eastAsia="en-US" w:bidi="en-US"/>
        </w:rPr>
        <w:footnoteReference w:id="42"/>
      </w:r>
      <w:r>
        <w:rPr>
          <w:color w:val="000000"/>
          <w:spacing w:val="0"/>
          <w:w w:val="100"/>
          <w:position w:val="0"/>
          <w:sz w:val="28"/>
          <w:szCs w:val="28"/>
          <w:shd w:val="clear" w:color="auto" w:fill="auto"/>
          <w:lang w:val="he-IL" w:eastAsia="he-IL" w:bidi="he-IL"/>
          <w:rtl/>
        </w:rPr>
        <w:t xml:space="preserve">, וספר חרדים דכתב דיהושע בן נון אמר כך. [ועל בעיית האמירה של המילים הנ״ל שלא כהוגן כיבכול, נשיב בסמוך בס״ד]. ומלבד כל זאת מה שנסמך על החיד״א נכמו שקיבל מרבו הרש״ש] דאין לסמוך על דברי גורי האר״י ז״ל בשאר ספרים וכר, שוברו בצדו בענייננו, דהא סגולה זו העתיק החיד״א בעצמו וכמבואר לעיל, וכן הובא בסידור הרש״ש בהעתקת היר״א וכדלעיל. נוכן השיג עליו בקצרה בספר שער ראובן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(כמיל, מהדו״ח סי׳ ב עט׳ לד&gt;</w:t>
      </w:r>
      <w:r>
        <w:rPr>
          <w:rFonts w:ascii="Times New Roman" w:eastAsia="Times New Roman" w:hAnsi="Times New Roman" w:cs="Times New Roman"/>
          <w:color w:val="000000"/>
          <w:spacing w:val="0"/>
          <w:w w:val="100"/>
          <w:position w:val="0"/>
          <w:sz w:val="20"/>
          <w:szCs w:val="20"/>
          <w:shd w:val="clear" w:color="auto" w:fill="auto"/>
          <w:vertAlign w:val="superscript"/>
          <w:lang w:val="en-US" w:eastAsia="en-US" w:bidi="en-US"/>
        </w:rPr>
        <w:footnoteReference w:id="43"/>
      </w:r>
      <w:r>
        <w:rPr>
          <w:rFonts w:ascii="Times New Roman" w:eastAsia="Times New Roman" w:hAnsi="Times New Roman" w:cs="Times New Roman"/>
          <w:color w:val="000000"/>
          <w:spacing w:val="0"/>
          <w:w w:val="100"/>
          <w:position w:val="0"/>
          <w:sz w:val="20"/>
          <w:szCs w:val="20"/>
          <w:shd w:val="clear" w:color="auto" w:fill="auto"/>
          <w:lang w:val="he-IL" w:eastAsia="he-IL" w:bidi="he-IL"/>
          <w:rtl/>
        </w:rPr>
        <w:t>].</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והנה כבר מצינו מקור איתן לעצם אמירת פסוקים ישר והפוך, במסכת סופרים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&lt;פ״כ ה״ב&gt; </w:t>
      </w:r>
      <w:r>
        <w:rPr>
          <w:color w:val="000000"/>
          <w:spacing w:val="0"/>
          <w:w w:val="100"/>
          <w:position w:val="0"/>
          <w:shd w:val="clear" w:color="auto" w:fill="auto"/>
          <w:lang w:val="he-IL" w:eastAsia="he-IL" w:bidi="he-IL"/>
          <w:rtl/>
        </w:rPr>
        <w:t xml:space="preserve">שבברכת הלבנה אומר ׳תפל עליהם אימתה ופחד... ולמפרע׳. וכן נהנו בכל תפוצות ישראל. ואמירת פסוק "לישועתך קויתי ה׳ " לנוסח האשכנזים בקריאת שמע שעל המטה, ומקורו ברבינו בחיי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(בראשית מט יח&gt; </w:t>
      </w:r>
      <w:r>
        <w:rPr>
          <w:color w:val="000000"/>
          <w:spacing w:val="0"/>
          <w:w w:val="100"/>
          <w:position w:val="0"/>
          <w:shd w:val="clear" w:color="auto" w:fill="auto"/>
          <w:lang w:val="he-IL" w:eastAsia="he-IL" w:bidi="he-IL"/>
          <w:rtl/>
        </w:rPr>
        <w:t>שיש רמז באמירתו להיפך</w:t>
      </w:r>
      <w:r>
        <w:rPr>
          <w:color w:val="000000"/>
          <w:spacing w:val="0"/>
          <w:w w:val="100"/>
          <w:position w:val="0"/>
          <w:shd w:val="clear" w:color="auto" w:fill="auto"/>
          <w:vertAlign w:val="superscript"/>
          <w:lang w:val="en-US" w:eastAsia="en-US" w:bidi="en-US"/>
        </w:rPr>
        <w:footnoteReference w:id="44"/>
      </w:r>
      <w:r>
        <w:rPr>
          <w:color w:val="000000"/>
          <w:spacing w:val="0"/>
          <w:w w:val="100"/>
          <w:position w:val="0"/>
          <w:shd w:val="clear" w:color="auto" w:fill="auto"/>
          <w:lang w:val="he-IL" w:eastAsia="he-IL" w:bidi="he-IL"/>
          <w:rtl/>
        </w:rPr>
        <w:t xml:space="preserve">. ואמירת פסוק "אתה סתר לי..." ישר והפוך, כמובא במחזור ויטרי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(סי׳ עז&gt; </w:t>
      </w:r>
      <w:r>
        <w:rPr>
          <w:color w:val="000000"/>
          <w:spacing w:val="0"/>
          <w:w w:val="100"/>
          <w:position w:val="0"/>
          <w:shd w:val="clear" w:color="auto" w:fill="auto"/>
          <w:lang w:val="he-IL" w:eastAsia="he-IL" w:bidi="he-IL"/>
          <w:rtl/>
        </w:rPr>
        <w:t xml:space="preserve">ובספר המנהגות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(ח ע״ב&gt;</w:t>
      </w:r>
      <w:r>
        <w:rPr>
          <w:rFonts w:ascii="Times New Roman" w:eastAsia="Times New Roman" w:hAnsi="Times New Roman" w:cs="Times New Roman"/>
          <w:color w:val="000000"/>
          <w:spacing w:val="0"/>
          <w:w w:val="100"/>
          <w:position w:val="0"/>
          <w:sz w:val="20"/>
          <w:szCs w:val="20"/>
          <w:shd w:val="clear" w:color="auto" w:fill="auto"/>
          <w:vertAlign w:val="superscript"/>
          <w:lang w:val="en-US" w:eastAsia="en-US" w:bidi="en-US"/>
        </w:rPr>
        <w:footnoteReference w:id="45"/>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 </w:t>
      </w:r>
      <w:r>
        <w:rPr>
          <w:color w:val="000000"/>
          <w:spacing w:val="0"/>
          <w:w w:val="100"/>
          <w:position w:val="0"/>
          <w:shd w:val="clear" w:color="auto" w:fill="auto"/>
          <w:lang w:val="he-IL" w:eastAsia="he-IL" w:bidi="he-IL"/>
          <w:rtl/>
        </w:rPr>
        <w:t xml:space="preserve">ובשער הכוונות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(דרושי תפילת השחר, דרוש ג, יד ע״א) </w:t>
      </w:r>
      <w:r>
        <w:rPr>
          <w:color w:val="000000"/>
          <w:spacing w:val="0"/>
          <w:w w:val="100"/>
          <w:position w:val="0"/>
          <w:shd w:val="clear" w:color="auto" w:fill="auto"/>
          <w:lang w:val="he-IL" w:eastAsia="he-IL" w:bidi="he-IL"/>
          <w:rtl/>
        </w:rPr>
        <w:t xml:space="preserve">כתב לומר בשעת המניפה פיטום הקטורת, ומתחיל פסוק "ויאמר ה׳ אל משה קח לך סמים... בד בד יהיה" שלש פעמים ישר והפוך, כך "יהיה בבד בד זכה...". ואחר כך יאמר נם האותיות הפוך, כך "היהי דבב דב הכז..."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[וכותב שם לנקד האותיות בניקוד מסוים, עי״ש</w:t>
      </w:r>
      <w:r>
        <w:rPr>
          <w:rFonts w:ascii="Times New Roman" w:eastAsia="Times New Roman" w:hAnsi="Times New Roman" w:cs="Times New Roman"/>
          <w:color w:val="000000"/>
          <w:spacing w:val="0"/>
          <w:w w:val="100"/>
          <w:position w:val="0"/>
          <w:sz w:val="18"/>
          <w:szCs w:val="18"/>
          <w:shd w:val="clear" w:color="auto" w:fill="auto"/>
          <w:lang w:val="en-US" w:eastAsia="en-US" w:bidi="en-US"/>
        </w:rPr>
        <w:t>1</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 xml:space="preserve">ועי׳ להחיד״א בעבודת הקודש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(קשר גודל סוס״י כד או׳ יה; כף אהת סי׳ י; שומר ישראל סי׳ א; וכ״ה במדבר קדמות טע׳ ו סי׳ ד) </w:t>
      </w:r>
      <w:r>
        <w:rPr>
          <w:color w:val="000000"/>
          <w:spacing w:val="0"/>
          <w:w w:val="100"/>
          <w:position w:val="0"/>
          <w:shd w:val="clear" w:color="auto" w:fill="auto"/>
          <w:lang w:val="he-IL" w:eastAsia="he-IL" w:bidi="he-IL"/>
          <w:rtl/>
        </w:rPr>
        <w:t xml:space="preserve">סגולה לומר "ויהי נעם" כולו שבע פעמים ישר והפוך. וע״ע למהר״ה פלאג׳י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(ימצא חיים סי׳ סה; כף החיים סי׳ לד סעי׳ ב&gt; </w:t>
      </w:r>
      <w:r>
        <w:rPr>
          <w:color w:val="000000"/>
          <w:spacing w:val="0"/>
          <w:w w:val="100"/>
          <w:position w:val="0"/>
          <w:shd w:val="clear" w:color="auto" w:fill="auto"/>
          <w:lang w:val="he-IL" w:eastAsia="he-IL" w:bidi="he-IL"/>
          <w:rtl/>
        </w:rPr>
        <w:t xml:space="preserve">סגולה שלא ישכח תלמודו לומר ע״ב פעם בראש הודש שני הימים את הפסוק "ויקרא אל משה וידבר ה׳ אליו מאהל מועד לאמר" ישר והפוך. ובספר דרך ישרה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(לרבי ראובן בן אברהם מירושלים, ליוורנו תקמ״ח, פד ע״ב&gt; </w:t>
      </w:r>
      <w:r>
        <w:rPr>
          <w:color w:val="000000"/>
          <w:spacing w:val="0"/>
          <w:w w:val="100"/>
          <w:position w:val="0"/>
          <w:shd w:val="clear" w:color="auto" w:fill="auto"/>
          <w:lang w:val="he-IL" w:eastAsia="he-IL" w:bidi="he-IL"/>
          <w:rtl/>
        </w:rPr>
        <w:t xml:space="preserve">סגולה לומר פסוק "ואת האנשים אשר פתה הבית... וילאו למצוא הפתח" ישר והפוך. ובספר משנת חסידים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(מסכת השכיבה פ״ט מ״א) </w:t>
      </w:r>
      <w:r>
        <w:rPr>
          <w:color w:val="000000"/>
          <w:spacing w:val="0"/>
          <w:w w:val="100"/>
          <w:position w:val="0"/>
          <w:shd w:val="clear" w:color="auto" w:fill="auto"/>
          <w:lang w:val="he-IL" w:eastAsia="he-IL" w:bidi="he-IL"/>
          <w:rtl/>
        </w:rPr>
        <w:t xml:space="preserve">סגולה לטהרת המחשבה לומר פסוק "גד גדוד יגודנו..." שלש פעמים ישר והפוך. ובספר עובר אורח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(לתלמיד הב״ה והתויו״ט, עט׳ עה-עט תפילה מבעל ווי העמודים) </w:t>
      </w:r>
      <w:r>
        <w:rPr>
          <w:color w:val="000000"/>
          <w:spacing w:val="0"/>
          <w:w w:val="100"/>
          <w:position w:val="0"/>
          <w:shd w:val="clear" w:color="auto" w:fill="auto"/>
          <w:lang w:val="he-IL" w:eastAsia="he-IL" w:bidi="he-IL"/>
          <w:rtl/>
        </w:rPr>
        <w:t xml:space="preserve">הרבה פסוקים לאומרם ישר והפוך. וכן בסידור השל״ה ושערי ציון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(אחרי תפילת הדרך) </w:t>
      </w:r>
      <w:r>
        <w:rPr>
          <w:color w:val="000000"/>
          <w:spacing w:val="0"/>
          <w:w w:val="100"/>
          <w:position w:val="0"/>
          <w:shd w:val="clear" w:color="auto" w:fill="auto"/>
          <w:lang w:val="he-IL" w:eastAsia="he-IL" w:bidi="he-IL"/>
          <w:rtl/>
        </w:rPr>
        <w:t>כמה פסוקים לאומרם ישר והפוך. ובמחזור הספרדים לראש השנה ויום הכיפורים בסוף התפילה לפרנסה, אמירת "ויהי ה׳ את יוסף..." ישר והפוך שבע פעמים.</w:t>
      </w:r>
    </w:p>
    <w:p>
      <w:pPr>
        <w:pStyle w:val="Style20"/>
        <w:keepNext w:val="0"/>
        <w:keepLines w:val="0"/>
        <w:widowControl w:val="0"/>
        <w:shd w:val="clear" w:color="auto" w:fill="auto"/>
        <w:spacing w:before="0" w:after="200" w:line="269" w:lineRule="auto"/>
        <w:ind w:left="0" w:right="0" w:firstLine="0"/>
        <w:jc w:val="both"/>
      </w:pPr>
      <w:r>
        <w:rPr>
          <w:color w:val="000000"/>
          <w:spacing w:val="0"/>
          <w:w w:val="100"/>
          <w:position w:val="0"/>
          <w:shd w:val="clear" w:color="auto" w:fill="auto"/>
          <w:lang w:val="he-IL" w:eastAsia="he-IL" w:bidi="he-IL"/>
          <w:rtl/>
        </w:rPr>
        <w:t xml:space="preserve">ובאמת בספר פני מאיר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(הרצמן פייסט, פרק יב אות סא עט׳ מ) </w:t>
      </w:r>
      <w:r>
        <w:rPr>
          <w:color w:val="000000"/>
          <w:spacing w:val="0"/>
          <w:w w:val="100"/>
          <w:position w:val="0"/>
          <w:shd w:val="clear" w:color="auto" w:fill="auto"/>
          <w:lang w:val="he-IL" w:eastAsia="he-IL" w:bidi="he-IL"/>
          <w:rtl/>
        </w:rPr>
        <w:t xml:space="preserve">כתב: ובענין אמירת הפוך יש להזהר מאד בפיסוק התיבות והענין כדי שחלילה לא ישמע להפך מהמכוון, וכגון שצריך להזהר כשאומרים בקידוש לבנה את הפסוק "תפול עליהם..." ישר והפוך, כשאומר "כאבן ידמו" צריך להפסיק מעט ואחר כך </w:t>
      </w:r>
      <w:r>
        <w:rPr>
          <w:color w:val="000000"/>
          <w:spacing w:val="0"/>
          <w:w w:val="100"/>
          <w:position w:val="0"/>
          <w:shd w:val="clear" w:color="auto" w:fill="auto"/>
          <w:lang w:val="he-IL" w:eastAsia="he-IL" w:bidi="he-IL"/>
          <w:rtl/>
        </w:rPr>
        <w:t>ימשיך "זרועך בגדול ופחד אימתה עליהם תפול". עכ״ל. נוכן ציין בסידור עוד יוסף הי (תשס״ה), להפסיק אחרי תיבות ׳כאבן ידמו׳].</w:t>
      </w:r>
    </w:p>
    <w:p>
      <w:pPr>
        <w:pStyle w:val="Style20"/>
        <w:keepNext w:val="0"/>
        <w:keepLines w:val="0"/>
        <w:widowControl w:val="0"/>
        <w:shd w:val="clear" w:color="auto" w:fill="auto"/>
        <w:spacing w:before="0" w:after="200"/>
        <w:ind w:left="0" w:right="0" w:firstLine="0"/>
        <w:jc w:val="both"/>
      </w:pPr>
      <w:r>
        <w:rPr>
          <w:color w:val="000000"/>
          <w:spacing w:val="0"/>
          <w:w w:val="100"/>
          <w:position w:val="0"/>
          <w:shd w:val="clear" w:color="auto" w:fill="auto"/>
          <w:lang w:val="he-IL" w:eastAsia="he-IL" w:bidi="he-IL"/>
          <w:rtl/>
        </w:rPr>
        <w:t xml:space="preserve">וכ״ב הג״ר יצחק זילברשטיין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(בשו״ת אבני השן ח״ג בתשובות שבסוף הספר עט׳ תעט) </w:t>
      </w:r>
      <w:r>
        <w:rPr>
          <w:color w:val="000000"/>
          <w:spacing w:val="0"/>
          <w:w w:val="100"/>
          <w:position w:val="0"/>
          <w:shd w:val="clear" w:color="auto" w:fill="auto"/>
          <w:lang w:val="he-IL" w:eastAsia="he-IL" w:bidi="he-IL"/>
          <w:rtl/>
        </w:rPr>
        <w:t xml:space="preserve">שיש ליזהר בפיסוק התיבות והענק כדי שחלילה לא יישמע ההיפך מהמכוון, וראיה לזה ממש״כ השו״ע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(סי׳ נא סעי׳ </w:t>
      </w:r>
      <w:r>
        <w:rPr>
          <w:rFonts w:ascii="Times New Roman" w:eastAsia="Times New Roman" w:hAnsi="Times New Roman" w:cs="Times New Roman"/>
          <w:color w:val="000000"/>
          <w:spacing w:val="0"/>
          <w:w w:val="100"/>
          <w:position w:val="0"/>
          <w:sz w:val="18"/>
          <w:szCs w:val="18"/>
          <w:shd w:val="clear" w:color="auto" w:fill="auto"/>
          <w:lang w:val="en-US" w:eastAsia="en-US" w:bidi="en-US"/>
        </w:rPr>
        <w:t>0</w:t>
      </w:r>
      <w:r>
        <w:rPr>
          <w:rFonts w:ascii="Times New Roman" w:eastAsia="Times New Roman" w:hAnsi="Times New Roman" w:cs="Times New Roman"/>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דיפסיק בין "כי כל אלהי העמים אלילים" לבין "וה׳ שמים עשה", כדי שלא יישמע ח״ו היפך מהמכוון.</w:t>
      </w:r>
    </w:p>
    <w:p>
      <w:pPr>
        <w:pStyle w:val="Style20"/>
        <w:keepNext w:val="0"/>
        <w:keepLines w:val="0"/>
        <w:widowControl w:val="0"/>
        <w:shd w:val="clear" w:color="auto" w:fill="auto"/>
        <w:spacing w:before="0" w:after="200" w:line="290" w:lineRule="auto"/>
        <w:ind w:left="0" w:right="0" w:firstLine="0"/>
        <w:jc w:val="both"/>
      </w:pPr>
      <w:r>
        <w:rPr>
          <w:color w:val="000000"/>
          <w:spacing w:val="0"/>
          <w:w w:val="100"/>
          <w:position w:val="0"/>
          <w:shd w:val="clear" w:color="auto" w:fill="auto"/>
          <w:lang w:val="he-IL" w:eastAsia="he-IL" w:bidi="he-IL"/>
          <w:rtl/>
        </w:rPr>
        <w:t xml:space="preserve">ובספר סדר הקפות שמחת אליעזר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(עט׳ קבס </w:t>
      </w:r>
      <w:r>
        <w:rPr>
          <w:color w:val="000000"/>
          <w:spacing w:val="0"/>
          <w:w w:val="100"/>
          <w:position w:val="0"/>
          <w:shd w:val="clear" w:color="auto" w:fill="auto"/>
          <w:lang w:val="he-IL" w:eastAsia="he-IL" w:bidi="he-IL"/>
          <w:rtl/>
        </w:rPr>
        <w:t xml:space="preserve">הביא בשם ספר שלשה עדרי צאן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(בתחילתו) </w:t>
      </w:r>
      <w:r>
        <w:rPr>
          <w:color w:val="000000"/>
          <w:spacing w:val="0"/>
          <w:w w:val="100"/>
          <w:position w:val="0"/>
          <w:shd w:val="clear" w:color="auto" w:fill="auto"/>
          <w:lang w:val="he-IL" w:eastAsia="he-IL" w:bidi="he-IL"/>
          <w:rtl/>
        </w:rPr>
        <w:t>דצריך לכוין שאחרי שאמר "עלינו לשבח לאדון הכל", בזכות שהטיל על עצמו לשבח לאדון הכל, כשבא ואומר להיפך "הכל לאדון לשבח עלינו" רומז בזה שיש לאדון נ־הקב״ה] לשבח עלינו את הכל. ודו״ק.</w:t>
      </w:r>
    </w:p>
    <w:p>
      <w:pPr>
        <w:pStyle w:val="Style20"/>
        <w:keepNext w:val="0"/>
        <w:keepLines w:val="0"/>
        <w:widowControl w:val="0"/>
        <w:shd w:val="clear" w:color="auto" w:fill="auto"/>
        <w:spacing w:before="0" w:after="200" w:line="307" w:lineRule="auto"/>
        <w:ind w:left="0" w:right="0" w:firstLine="0"/>
        <w:jc w:val="both"/>
        <w:rPr>
          <w:sz w:val="20"/>
          <w:szCs w:val="20"/>
        </w:rPr>
      </w:pPr>
      <w:r>
        <w:rPr>
          <w:color w:val="000000"/>
          <w:spacing w:val="0"/>
          <w:w w:val="100"/>
          <w:position w:val="0"/>
          <w:sz w:val="28"/>
          <w:szCs w:val="28"/>
          <w:shd w:val="clear" w:color="auto" w:fill="auto"/>
          <w:lang w:val="he-IL" w:eastAsia="he-IL" w:bidi="he-IL"/>
          <w:rtl/>
        </w:rPr>
        <w:t xml:space="preserve">ועי׳ בספר זרע יעקב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(זלזניק, סי׳ לב) </w:t>
      </w:r>
      <w:r>
        <w:rPr>
          <w:color w:val="000000"/>
          <w:spacing w:val="0"/>
          <w:w w:val="100"/>
          <w:position w:val="0"/>
          <w:sz w:val="28"/>
          <w:szCs w:val="28"/>
          <w:shd w:val="clear" w:color="auto" w:fill="auto"/>
          <w:lang w:val="he-IL" w:eastAsia="he-IL" w:bidi="he-IL"/>
          <w:rtl/>
        </w:rPr>
        <w:t xml:space="preserve">דתלה נידון זה בשיטת רש״י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(ברכות יג ע״א ד״ה מדברים) </w:t>
      </w:r>
      <w:r>
        <w:rPr>
          <w:color w:val="000000"/>
          <w:spacing w:val="0"/>
          <w:w w:val="100"/>
          <w:position w:val="0"/>
          <w:sz w:val="28"/>
          <w:szCs w:val="28"/>
          <w:shd w:val="clear" w:color="auto" w:fill="auto"/>
          <w:lang w:val="he-IL" w:eastAsia="he-IL" w:bidi="he-IL"/>
          <w:rtl/>
        </w:rPr>
        <w:t xml:space="preserve">דפירש האיסור לקרוא קריאת שמע למפרע ׳כגון ובשעריך ביתך מזוזות׳, כלומר שלא יקרא התיבות למפרע, וכן פירש רש״י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(סוטה יז ע״ב ד״ה למפרע) </w:t>
      </w:r>
      <w:r>
        <w:rPr>
          <w:color w:val="000000"/>
          <w:spacing w:val="0"/>
          <w:w w:val="100"/>
          <w:position w:val="0"/>
          <w:sz w:val="28"/>
          <w:szCs w:val="28"/>
          <w:shd w:val="clear" w:color="auto" w:fill="auto"/>
          <w:lang w:val="he-IL" w:eastAsia="he-IL" w:bidi="he-IL"/>
          <w:rtl/>
        </w:rPr>
        <w:t xml:space="preserve">לגבי מגילת סוטה שכתבה למפרע כגון ׳ירך ולנפיל בטן לצבות במעיך׳. וכן פי׳ הרא״ה והרשב״ץ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(ברכות שם). </w:t>
      </w:r>
      <w:r>
        <w:rPr>
          <w:color w:val="000000"/>
          <w:spacing w:val="0"/>
          <w:w w:val="100"/>
          <w:position w:val="0"/>
          <w:sz w:val="28"/>
          <w:szCs w:val="28"/>
          <w:shd w:val="clear" w:color="auto" w:fill="auto"/>
          <w:lang w:val="he-IL" w:eastAsia="he-IL" w:bidi="he-IL"/>
          <w:rtl/>
        </w:rPr>
        <w:t xml:space="preserve">אך שאר הראשונים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(רמב״ם הל׳ קריא״ש פ״ב הי״א והל׳ מנילה רפ״ב, רבינו יונה ברכות טו ע״א, רשב״א שם טז ע״א, רא״ש שם פ״ב סי׳ יב, רבינו יהונתן הכהן מלוניל ברכות ומגילה שם, הברטנורא ברכות פ״ב מ״ג) </w:t>
      </w:r>
      <w:r>
        <w:rPr>
          <w:color w:val="000000"/>
          <w:spacing w:val="0"/>
          <w:w w:val="100"/>
          <w:position w:val="0"/>
          <w:sz w:val="28"/>
          <w:szCs w:val="28"/>
          <w:shd w:val="clear" w:color="auto" w:fill="auto"/>
          <w:lang w:val="he-IL" w:eastAsia="he-IL" w:bidi="he-IL"/>
          <w:rtl/>
        </w:rPr>
        <w:t xml:space="preserve">חלקו עליו ופירשו דהוא בפסוקים, וביאר הטורי אבן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(מנילה יז ע״ב&gt; </w:t>
      </w:r>
      <w:r>
        <w:rPr>
          <w:color w:val="000000"/>
          <w:spacing w:val="0"/>
          <w:w w:val="100"/>
          <w:position w:val="0"/>
          <w:sz w:val="28"/>
          <w:szCs w:val="28"/>
          <w:shd w:val="clear" w:color="auto" w:fill="auto"/>
          <w:lang w:val="he-IL" w:eastAsia="he-IL" w:bidi="he-IL"/>
          <w:rtl/>
        </w:rPr>
        <w:t xml:space="preserve">משום דקשיא לחו על רש״י נודעימיה] דפשיטא דלא מהני בהאי גונא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נ׳דאין זה לא קריאה ולא כתיבה כיון דאין לו שום משמעות ואין זה אלא כמתלוצץ ומשחק בעלמא׳]. </w:t>
      </w:r>
      <w:r>
        <w:rPr>
          <w:color w:val="000000"/>
          <w:spacing w:val="0"/>
          <w:w w:val="100"/>
          <w:position w:val="0"/>
          <w:sz w:val="28"/>
          <w:szCs w:val="28"/>
          <w:shd w:val="clear" w:color="auto" w:fill="auto"/>
          <w:lang w:val="he-IL" w:eastAsia="he-IL" w:bidi="he-IL"/>
          <w:rtl/>
        </w:rPr>
        <w:t xml:space="preserve">ולהנ״ל י״ל דהו״א דמהני דיש בו עכ״פ מעלה בקריאה הפוכה. ומעין זה כתבו בספר נר למאה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(זלצר, מגילה יז&gt; </w:t>
      </w:r>
      <w:r>
        <w:rPr>
          <w:color w:val="000000"/>
          <w:spacing w:val="0"/>
          <w:w w:val="100"/>
          <w:position w:val="0"/>
          <w:sz w:val="28"/>
          <w:szCs w:val="28"/>
          <w:shd w:val="clear" w:color="auto" w:fill="auto"/>
          <w:lang w:val="he-IL" w:eastAsia="he-IL" w:bidi="he-IL"/>
          <w:rtl/>
        </w:rPr>
        <w:t xml:space="preserve">ובשו״ת עולת יצחק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(רצאבי, ח״ג סי׳ א).</w:t>
      </w:r>
    </w:p>
    <w:p>
      <w:pPr>
        <w:pStyle w:val="Style20"/>
        <w:keepNext w:val="0"/>
        <w:keepLines w:val="0"/>
        <w:widowControl w:val="0"/>
        <w:shd w:val="clear" w:color="auto" w:fill="auto"/>
        <w:spacing w:before="0" w:after="200"/>
        <w:ind w:left="0" w:right="0" w:firstLine="0"/>
        <w:jc w:val="both"/>
      </w:pPr>
      <w:r>
        <w:rPr>
          <w:color w:val="000000"/>
          <w:spacing w:val="0"/>
          <w:w w:val="100"/>
          <w:position w:val="0"/>
          <w:shd w:val="clear" w:color="auto" w:fill="auto"/>
          <w:lang w:val="he-IL" w:eastAsia="he-IL" w:bidi="he-IL"/>
          <w:rtl/>
        </w:rPr>
        <w:t xml:space="preserve">ובספר ברכת יעבץ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(קאהן, ח״ב עט׳ קנב. וכ״ה בספרו משאת כפי ה״ה עט׳ צד) </w:t>
      </w:r>
      <w:r>
        <w:rPr>
          <w:color w:val="000000"/>
          <w:spacing w:val="0"/>
          <w:w w:val="100"/>
          <w:position w:val="0"/>
          <w:shd w:val="clear" w:color="auto" w:fill="auto"/>
          <w:lang w:val="he-IL" w:eastAsia="he-IL" w:bidi="he-IL"/>
          <w:rtl/>
        </w:rPr>
        <w:t>הביא ראיה לכאורה מקור למנהג אמירתו הפוך הוא ממש״ב הראשונים דלעיל דיהושע חתם בו שמו למפרע (ע׳לינו... ש׳לא שמנו... ו׳אנחנו משתחוים... ה׳וא אלהינו...), ומובן כי קורק אותו גם למפרע. [אמנם עי׳ בפירושי סידור התפילה להרוקה שם דמשמע דיהושע עשה כן דרך ענותנותו שלא יהיה ניכר שמו].</w:t>
      </w:r>
    </w:p>
    <w:p>
      <w:pPr>
        <w:pStyle w:val="Style20"/>
        <w:keepNext w:val="0"/>
        <w:keepLines w:val="0"/>
        <w:widowControl w:val="0"/>
        <w:shd w:val="clear" w:color="auto" w:fill="auto"/>
        <w:spacing w:before="0" w:after="820"/>
        <w:ind w:left="0" w:right="0" w:firstLine="0"/>
        <w:jc w:val="both"/>
      </w:pPr>
      <w:r>
        <w:rPr>
          <w:color w:val="000000"/>
          <w:spacing w:val="0"/>
          <w:w w:val="100"/>
          <w:position w:val="0"/>
          <w:shd w:val="clear" w:color="auto" w:fill="auto"/>
          <w:lang w:val="he-IL" w:eastAsia="he-IL" w:bidi="he-IL"/>
          <w:rtl/>
        </w:rPr>
        <w:t xml:space="preserve">וע״ע בספר מנחת אהרן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(פארדו, סי׳ יז&gt; </w:t>
      </w:r>
      <w:r>
        <w:rPr>
          <w:color w:val="000000"/>
          <w:spacing w:val="0"/>
          <w:w w:val="100"/>
          <w:position w:val="0"/>
          <w:shd w:val="clear" w:color="auto" w:fill="auto"/>
          <w:lang w:val="he-IL" w:eastAsia="he-IL" w:bidi="he-IL"/>
          <w:rtl/>
        </w:rPr>
        <w:t xml:space="preserve">דכתב: ודע שיש בשבח הזה ודעלינו לשבח] נ״ד שמות, כ״ז מהם בראשי תיבות, וכ״ז בסופי תיבות, אלא שהם להיפך מר״ת, דרך משל ׳עלינו לשבח לאדון׳ בר״ת תכוון עלל הר״ת ביושר, ובס״ת תכוין [׳עלינו לשבח לאדון׳] ס״ת בחר, הסופי תיבות הם למפרע, וכן על זה הדרך כל שלש תיבות הר״ת ביושר והס״ת למפרע, עד שבין כולם נ״ד </w:t>
      </w:r>
      <w:r>
        <w:rPr>
          <w:color w:val="000000"/>
          <w:spacing w:val="0"/>
          <w:w w:val="100"/>
          <w:position w:val="0"/>
          <w:shd w:val="clear" w:color="auto" w:fill="auto"/>
          <w:lang w:val="he-IL" w:eastAsia="he-IL" w:bidi="he-IL"/>
          <w:rtl/>
        </w:rPr>
        <w:t>שמות שאין רצוני לכתוב כולם שלא אגרום כ״ס שמות הקודש למרמס כף רגל בעת הדפום. עכ״ל. ומובן לפי הנ״ל, כיון דבל "עלינו לשבה" נאמר ביושר ולמפרע, לכן כל ג׳ תיבות הן ר״ת וס״ת ביושר ולמפרע.</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והנה יש לחקור לכאורה מה הענין באמירת פסוקים הפוך. וננסה לבאר ע״פ הפשט בשכלנו הקט, כי בודאי יש גם בדבר סודות עמוקים נפלאים</w:t>
      </w:r>
      <w:r>
        <w:rPr>
          <w:color w:val="000000"/>
          <w:spacing w:val="0"/>
          <w:w w:val="100"/>
          <w:position w:val="0"/>
          <w:shd w:val="clear" w:color="auto" w:fill="auto"/>
          <w:vertAlign w:val="superscript"/>
          <w:lang w:val="en-US" w:eastAsia="en-US" w:bidi="en-US"/>
        </w:rPr>
        <w:footnoteReference w:id="46"/>
      </w:r>
      <w:r>
        <w:rPr>
          <w:color w:val="000000"/>
          <w:spacing w:val="0"/>
          <w:w w:val="100"/>
          <w:position w:val="0"/>
          <w:shd w:val="clear" w:color="auto" w:fill="auto"/>
          <w:lang w:val="he-IL" w:eastAsia="he-IL" w:bidi="he-IL"/>
          <w:rtl/>
        </w:rPr>
        <w:t>, אך אם הובא הענין במסכת סופרים ובראשונים סביר שיש בזה טעם גם לפי הפשט.</w:t>
      </w:r>
    </w:p>
    <w:p>
      <w:pPr>
        <w:pStyle w:val="Style20"/>
        <w:keepNext w:val="0"/>
        <w:keepLines w:val="0"/>
        <w:widowControl w:val="0"/>
        <w:shd w:val="clear" w:color="auto" w:fill="auto"/>
        <w:spacing w:before="0" w:line="293" w:lineRule="auto"/>
        <w:ind w:left="0" w:right="0" w:firstLine="0"/>
        <w:jc w:val="both"/>
      </w:pPr>
      <w:r>
        <w:rPr>
          <w:color w:val="000000"/>
          <w:spacing w:val="0"/>
          <w:w w:val="100"/>
          <w:position w:val="0"/>
          <w:shd w:val="clear" w:color="auto" w:fill="auto"/>
          <w:lang w:val="he-IL" w:eastAsia="he-IL" w:bidi="he-IL"/>
          <w:rtl/>
        </w:rPr>
        <w:t xml:space="preserve">ולכאורה יש לבאר בשלשה אופנים. א. ענין סגולי בלבד, כמו שמצינו הרבה סגולות בתלמוד שאומרים בהם מילים חסרי משמעות, עי׳ למשל בגט׳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(שבת סז ע״א&gt; </w:t>
      </w:r>
      <w:r>
        <w:rPr>
          <w:color w:val="000000"/>
          <w:spacing w:val="0"/>
          <w:w w:val="100"/>
          <w:position w:val="0"/>
          <w:shd w:val="clear" w:color="auto" w:fill="auto"/>
          <w:lang w:val="he-IL" w:eastAsia="he-IL" w:bidi="he-IL"/>
          <w:rtl/>
        </w:rPr>
        <w:t xml:space="preserve">׳בזך בזיך, ופרש״י: אין לו משמעות, אלא כך הוא הלחש. עכ״ל. ובגמרא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(עבו״ז יב ע״ב&gt; </w:t>
      </w:r>
      <w:r>
        <w:rPr>
          <w:color w:val="000000"/>
          <w:spacing w:val="0"/>
          <w:w w:val="100"/>
          <w:position w:val="0"/>
          <w:shd w:val="clear" w:color="auto" w:fill="auto"/>
          <w:lang w:val="he-IL" w:eastAsia="he-IL" w:bidi="he-IL"/>
          <w:rtl/>
        </w:rPr>
        <w:t>׳שברירי ברירי רירי ירי רי׳, ופרש״י: לחש הוא ומתמעט והולך משם השד, כאשר הוא שומע מיעוט תיבות אות אחר אות עד רי, וכן הוא הלחש להבריחו משם. עכ״ל. אם כן ה״ה נמי באמירת פסוקים הפוך, אכן אין בהם שום משמעות, אלא כך היא הסגולה</w:t>
      </w:r>
      <w:r>
        <w:rPr>
          <w:color w:val="000000"/>
          <w:spacing w:val="0"/>
          <w:w w:val="100"/>
          <w:position w:val="0"/>
          <w:shd w:val="clear" w:color="auto" w:fill="auto"/>
          <w:vertAlign w:val="superscript"/>
          <w:lang w:val="en-US" w:eastAsia="en-US" w:bidi="en-US"/>
        </w:rPr>
        <w:footnoteReference w:id="47"/>
      </w:r>
      <w:r>
        <w:rPr>
          <w:color w:val="000000"/>
          <w:spacing w:val="0"/>
          <w:w w:val="100"/>
          <w:position w:val="0"/>
          <w:shd w:val="clear" w:color="auto" w:fill="auto"/>
          <w:lang w:val="he-IL" w:eastAsia="he-IL" w:bidi="he-IL"/>
          <w:rtl/>
        </w:rPr>
        <w:t xml:space="preserve">. ב. יש קדושה מיוחדת בפסוקים, השורה על כל תיבה ותיבה, וכמו שאמרו חז״ל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(זוה״ק פרשת יתרו פז ע״א, רמב״ז בראשית א א) </w:t>
      </w:r>
      <w:r>
        <w:rPr>
          <w:color w:val="000000"/>
          <w:spacing w:val="0"/>
          <w:w w:val="100"/>
          <w:position w:val="0"/>
          <w:shd w:val="clear" w:color="auto" w:fill="auto"/>
          <w:lang w:val="he-IL" w:eastAsia="he-IL" w:bidi="he-IL"/>
          <w:rtl/>
        </w:rPr>
        <w:t>׳כל התורה שמותיו של הקב״ה׳, וקדושה זו שורה גם כשאומרים את התיבות בהיפך ולכאורה אין להם מובן. ובאמת במשניות או גמרות אין שום ענין לומר להיפך, דבל זה רק בפסוקים של תנ״ך, דקדושתם רבה, ויתכן דגם "עלינו לשבח" כיון שנתקן על ידי יהושע בן נון, נחשב בפסוקים</w:t>
      </w:r>
      <w:r>
        <w:rPr>
          <w:color w:val="000000"/>
          <w:spacing w:val="0"/>
          <w:w w:val="100"/>
          <w:position w:val="0"/>
          <w:shd w:val="clear" w:color="auto" w:fill="auto"/>
          <w:vertAlign w:val="superscript"/>
          <w:lang w:val="en-US" w:eastAsia="en-US" w:bidi="en-US"/>
        </w:rPr>
        <w:footnoteReference w:id="48"/>
      </w:r>
      <w:r>
        <w:rPr>
          <w:color w:val="000000"/>
          <w:spacing w:val="0"/>
          <w:w w:val="100"/>
          <w:position w:val="0"/>
          <w:shd w:val="clear" w:color="auto" w:fill="auto"/>
          <w:lang w:val="he-IL" w:eastAsia="he-IL" w:bidi="he-IL"/>
          <w:rtl/>
        </w:rPr>
        <w:t xml:space="preserve">. ג. </w:t>
      </w:r>
      <w:r>
        <w:rPr>
          <w:color w:val="000000"/>
          <w:spacing w:val="0"/>
          <w:w w:val="100"/>
          <w:position w:val="0"/>
          <w:shd w:val="clear" w:color="auto" w:fill="auto"/>
          <w:lang w:val="he-IL" w:eastAsia="he-IL" w:bidi="he-IL"/>
          <w:rtl/>
        </w:rPr>
        <w:t>אמירת ישר והפוך באה לחזק את הכוונה ואת הענק, כמו שאומרים פסוקים שלש פעמים, כאן אומרים גם ישר והפוך, להזק הדבר.</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ולכאורה לפי שני הביאורים הראשונים, יש לבאר בפשיטות דאין צורך שתהיה האמירה ההפוכה מובנת כלל, שסנולתה בעצם אמירתה, [וכן מוכה ממש״ב בשער הכוונות דלעיל לומר גם האותיות הפוכות, וכך בודאי אק לזה שום משמעות], וא״ב לא קשיא קושית הפני משה דלעיל דלכאורה יוצאים משפטים הנשמעים ככפירה. וביתר ביאור נבאר דאין לקשר בין תיבה לתיבה כלל, אלא כל תיבה נאמרת בפני עצמה מהמת קדושתה העצמית. אמנם לפי הביאור השלישי שהאמירה ההפוכה באה לחזק את הענק, צריך להיות משמעות באמירה</w:t>
      </w:r>
      <w:r>
        <w:rPr>
          <w:color w:val="000000"/>
          <w:spacing w:val="0"/>
          <w:w w:val="100"/>
          <w:position w:val="0"/>
          <w:shd w:val="clear" w:color="auto" w:fill="auto"/>
          <w:vertAlign w:val="superscript"/>
          <w:lang w:val="en-US" w:eastAsia="en-US" w:bidi="en-US"/>
        </w:rPr>
        <w:t>764</w:t>
      </w:r>
      <w:r>
        <w:rPr>
          <w:color w:val="000000"/>
          <w:spacing w:val="0"/>
          <w:w w:val="100"/>
          <w:position w:val="0"/>
          <w:shd w:val="clear" w:color="auto" w:fill="auto"/>
          <w:lang w:val="he-IL" w:eastAsia="he-IL" w:bidi="he-IL"/>
          <w:rtl/>
        </w:rPr>
        <w:t>.</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 xml:space="preserve">ובספר ארוממך אלהי המלך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(מנדלבוים, ח״ב עט׳ קמ&gt; </w:t>
      </w:r>
      <w:r>
        <w:rPr>
          <w:color w:val="000000"/>
          <w:spacing w:val="0"/>
          <w:w w:val="100"/>
          <w:position w:val="0"/>
          <w:shd w:val="clear" w:color="auto" w:fill="auto"/>
          <w:lang w:val="he-IL" w:eastAsia="he-IL" w:bidi="he-IL"/>
          <w:rtl/>
        </w:rPr>
        <w:t>ביאר באופן כללי מה ענק אמירת "עלינו לשבח" הפוך, דאמירתו ביושר היא עילוי מלכותו מעילא לתתא, כלומר באיתערותא דלעילא, אך אמירתו הפוך היא האיתערותא דלתתא, איך מחמת שאנו מקבלים אלהותו עלינו ומודים ומשבחים לו מתגלית המלכות מלמטה למעלה.</w:t>
      </w:r>
    </w:p>
    <w:p>
      <w:pPr>
        <w:pStyle w:val="Style20"/>
        <w:keepNext w:val="0"/>
        <w:keepLines w:val="0"/>
        <w:widowControl w:val="0"/>
        <w:pBdr>
          <w:bottom w:val="single" w:sz="4" w:space="0" w:color="auto"/>
        </w:pBdr>
        <w:shd w:val="clear" w:color="auto" w:fill="auto"/>
        <w:spacing w:before="0" w:after="340"/>
        <w:ind w:left="0" w:right="0" w:firstLine="0"/>
        <w:jc w:val="both"/>
      </w:pPr>
      <w:r>
        <w:rPr>
          <w:color w:val="000000"/>
          <w:spacing w:val="0"/>
          <w:w w:val="100"/>
          <w:position w:val="0"/>
          <w:shd w:val="clear" w:color="auto" w:fill="auto"/>
          <w:lang w:val="he-IL" w:eastAsia="he-IL" w:bidi="he-IL"/>
          <w:rtl/>
        </w:rPr>
        <w:t xml:space="preserve">ובשו״ת עולת יצחק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(רצאבי, ח״ג סי׳ א) </w:t>
      </w:r>
      <w:r>
        <w:rPr>
          <w:color w:val="000000"/>
          <w:spacing w:val="0"/>
          <w:w w:val="100"/>
          <w:position w:val="0"/>
          <w:shd w:val="clear" w:color="auto" w:fill="auto"/>
          <w:lang w:val="he-IL" w:eastAsia="he-IL" w:bidi="he-IL"/>
          <w:rtl/>
        </w:rPr>
        <w:t xml:space="preserve">כתב סברא, דיתכן כשקורא פסוק ישר והפוך, אף שבקריאת ההפוך משמע קללה ח״ו וכדר, לית לן בה, כי הקריאה הישרה שקרא לפני כן מעידה גם על ההפוכה. ורק לקרוא פסוק הפוך בלבד ללא יושר יש להזהר כשמשמעותו יוצאת קללה ח״ו. וביאר דעל זה היתה כוונת ספר ערוגת הבושם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(לרבי שמואל ארקיוולטי, ויניציאה שנת שס״ב, פכ״ט קא ע״ב) </w:t>
      </w:r>
      <w:r>
        <w:rPr>
          <w:color w:val="000000"/>
          <w:spacing w:val="0"/>
          <w:w w:val="100"/>
          <w:position w:val="0"/>
          <w:shd w:val="clear" w:color="auto" w:fill="auto"/>
          <w:lang w:val="he-IL" w:eastAsia="he-IL" w:bidi="he-IL"/>
          <w:rtl/>
        </w:rPr>
        <w:t xml:space="preserve">ומנחת יהודה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(גיספאן, פרשת וירא דף פא) </w:t>
      </w:r>
      <w:r>
        <w:rPr>
          <w:color w:val="000000"/>
          <w:spacing w:val="0"/>
          <w:w w:val="100"/>
          <w:position w:val="0"/>
          <w:shd w:val="clear" w:color="auto" w:fill="auto"/>
          <w:lang w:val="he-IL" w:eastAsia="he-IL" w:bidi="he-IL"/>
          <w:rtl/>
        </w:rPr>
        <w:t>דכתבו דאסור לקרוא פסוק למפרע כי</w:t>
      </w:r>
    </w:p>
    <w:p>
      <w:pPr>
        <w:pStyle w:val="Style36"/>
        <w:keepNext w:val="0"/>
        <w:keepLines w:val="0"/>
        <w:widowControl w:val="0"/>
        <w:shd w:val="clear" w:color="auto" w:fill="auto"/>
        <w:spacing w:before="0" w:after="60" w:line="262" w:lineRule="auto"/>
        <w:ind w:left="0" w:right="0" w:firstLine="0"/>
        <w:jc w:val="both"/>
      </w:pPr>
      <w:r>
        <w:rPr>
          <w:color w:val="000000"/>
          <w:spacing w:val="0"/>
          <w:w w:val="100"/>
          <w:position w:val="0"/>
          <w:shd w:val="clear" w:color="auto" w:fill="auto"/>
          <w:lang w:val="he-IL" w:eastAsia="he-IL" w:bidi="he-IL"/>
          <w:rtl/>
        </w:rPr>
        <w:t xml:space="preserve">תועלת עצום בהרכבתם וכל פעם יוליד אור חדש לפי מצב העולמות וצירוף השם המיוחד אשר שולט ברגע ההוא. </w:t>
      </w:r>
      <w:r>
        <w:rPr>
          <w:rFonts w:ascii="Arial" w:eastAsia="Arial" w:hAnsi="Arial" w:cs="Arial"/>
          <w:color w:val="000000"/>
          <w:spacing w:val="0"/>
          <w:w w:val="100"/>
          <w:position w:val="0"/>
          <w:sz w:val="28"/>
          <w:szCs w:val="28"/>
          <w:shd w:val="clear" w:color="auto" w:fill="auto"/>
          <w:lang w:val="he-IL" w:eastAsia="he-IL" w:bidi="he-IL"/>
          <w:rtl/>
        </w:rPr>
        <w:t xml:space="preserve">באופן כי הקורא בתורה בכל מקום אף שלא יבין מ״מ האותיות והתיבות עצמן הן הן המרכבה הרכבת צורות הקדושות ורוחניותם. </w:t>
      </w:r>
      <w:r>
        <w:rPr>
          <w:color w:val="000000"/>
          <w:spacing w:val="0"/>
          <w:w w:val="100"/>
          <w:position w:val="0"/>
          <w:shd w:val="clear" w:color="auto" w:fill="auto"/>
          <w:lang w:val="he-IL" w:eastAsia="he-IL" w:bidi="he-IL"/>
          <w:rtl/>
        </w:rPr>
        <w:t>עכ״ל. וז״ל שו״ע הגר״ז שם: אך אם מוציא בשפתיו אע״פ שאינו מבין אפילו פירוש המלות מפני שהוא עם הארץ, הרי זה מקיים מצות ולמדתם וכר, במה דברים אמורים בתורה שבכתב, אבל בתורה שבע״פ אם אינו מבין הפירוש אינו נחשב לימוד כלל וכר]. ונפק״מ בזה ג״כ לענין ברכת התורה, ועוד.</w:t>
      </w:r>
    </w:p>
    <w:p>
      <w:pPr>
        <w:pStyle w:val="Style45"/>
        <w:keepNext w:val="0"/>
        <w:keepLines w:val="0"/>
        <w:widowControl w:val="0"/>
        <w:shd w:val="clear" w:color="auto" w:fill="auto"/>
        <w:tabs>
          <w:tab w:pos="1462" w:val="left"/>
          <w:tab w:pos="2339" w:val="left"/>
          <w:tab w:pos="5276" w:val="left"/>
        </w:tabs>
        <w:spacing w:before="0" w:after="0" w:line="240" w:lineRule="auto"/>
        <w:ind w:left="0" w:right="0" w:firstLine="0"/>
        <w:jc w:val="both"/>
      </w:pPr>
      <w:r>
        <w:rPr>
          <w:color w:val="000000"/>
          <w:spacing w:val="0"/>
          <w:w w:val="100"/>
          <w:position w:val="0"/>
          <w:shd w:val="clear" w:color="auto" w:fill="auto"/>
          <w:lang w:val="en-US" w:eastAsia="en-US" w:bidi="en-US"/>
        </w:rPr>
        <w:t>764</w:t>
      </w:r>
      <w:r>
        <w:rPr>
          <w:color w:val="000000"/>
          <w:spacing w:val="0"/>
          <w:w w:val="100"/>
          <w:position w:val="0"/>
          <w:shd w:val="clear" w:color="auto" w:fill="auto"/>
          <w:lang w:val="he-IL" w:eastAsia="he-IL" w:bidi="he-IL"/>
          <w:rtl/>
        </w:rPr>
        <w:tab/>
        <w:t>,</w:t>
        <w:tab/>
        <w:t>,</w:t>
        <w:tab/>
        <w:t>.</w:t>
      </w:r>
    </w:p>
    <w:p>
      <w:pPr>
        <w:pStyle w:val="Style36"/>
        <w:keepNext w:val="0"/>
        <w:keepLines w:val="0"/>
        <w:widowControl w:val="0"/>
        <w:shd w:val="clear" w:color="auto" w:fill="auto"/>
        <w:spacing w:before="0" w:after="220"/>
        <w:ind w:left="0" w:right="0" w:firstLine="320"/>
        <w:jc w:val="both"/>
      </w:pPr>
      <w:r>
        <w:rPr>
          <w:color w:val="000000"/>
          <w:spacing w:val="0"/>
          <w:w w:val="100"/>
          <w:position w:val="0"/>
          <w:shd w:val="clear" w:color="auto" w:fill="auto"/>
          <w:lang w:val="he-IL" w:eastAsia="he-IL" w:bidi="he-IL"/>
          <w:rtl/>
        </w:rPr>
        <w:t>אמנם אפשר לומר דאף לביאור זה דהאמירה ההפוכה באה לחזק הכוונה והענין, יש בו ענין אף באמירה שאין בה משמעות (או אף אם המשמעות מסתרסת ח״ו). ע״פ המסופר ששאלו את רבי חיים מוואלוז׳ין מה ההבדל בין אחיו ר׳ זלמלה להגר״א, הרי שניהם בקיאים בכל התורה כולה בעל פה. וענה, אחי ר׳ זלמלה יודע את כל התורה ישר, והגר״א ידע את כל התורה ישר והפוך. ושאלוהו מה המעלה לדעת את התורה הפוך! וענה להם, הרי את "אשרי יושבי ביתך" כולנו יודעים בעל פה, אך אין אף אחד שיכול לאומרו הפוך, אבל אם נסתכל בסידור נוכל לאומרו הפוך ללא בעיה, פשוט נקראנו מסופו לראשו. וזו מעלת הגר״א שכל התורה כולה היתה מצוירת נגד עיניו, בבחינת "כתבם על לוח לבך", ויכולתו לאומרה הפוך היא מעידה על בירורותה וקביעותה בפניו כתמונה. עכת״ד. ולפ״ז נוכל לומר גם כאן דהאמירה ההפוכה קובעת ומבררת את הדבר כמוחלט וברור. וממילא גם אין מגרעת אם אין בה משמעות (או אפי׳ יש משמעות כביכול לא טובה ח״ו). ודו״ק.</w:t>
      </w:r>
    </w:p>
    <w:p>
      <w:pPr>
        <w:pStyle w:val="Style20"/>
        <w:keepNext w:val="0"/>
        <w:keepLines w:val="0"/>
        <w:widowControl w:val="0"/>
        <w:shd w:val="clear" w:color="auto" w:fill="auto"/>
        <w:spacing w:before="0"/>
        <w:ind w:left="0" w:right="0" w:firstLine="0"/>
        <w:jc w:val="both"/>
      </w:pPr>
      <w:r>
        <w:rPr>
          <w:color w:val="000000"/>
          <w:spacing w:val="0"/>
          <w:w w:val="100"/>
          <w:position w:val="0"/>
          <w:shd w:val="clear" w:color="auto" w:fill="auto"/>
          <w:lang w:val="he-IL" w:eastAsia="he-IL" w:bidi="he-IL"/>
          <w:rtl/>
        </w:rPr>
        <w:t>היא לקללה וכר, עי״ש. דיש לבאר כוונתם דוקא כשקורא הפסוק למפרע בלבד כלי יושר</w:t>
      </w:r>
      <w:r>
        <w:rPr>
          <w:color w:val="000000"/>
          <w:spacing w:val="0"/>
          <w:w w:val="100"/>
          <w:position w:val="0"/>
          <w:shd w:val="clear" w:color="auto" w:fill="auto"/>
          <w:vertAlign w:val="superscript"/>
          <w:lang w:val="en-US" w:eastAsia="en-US" w:bidi="en-US"/>
        </w:rPr>
        <w:footnoteReference w:id="49"/>
      </w:r>
      <w:r>
        <w:rPr>
          <w:color w:val="000000"/>
          <w:spacing w:val="0"/>
          <w:w w:val="100"/>
          <w:position w:val="0"/>
          <w:shd w:val="clear" w:color="auto" w:fill="auto"/>
          <w:lang w:val="he-IL" w:eastAsia="he-IL" w:bidi="he-IL"/>
          <w:rtl/>
        </w:rPr>
        <w:t>.</w:t>
      </w:r>
    </w:p>
    <w:p>
      <w:pPr>
        <w:pStyle w:val="Style20"/>
        <w:keepNext w:val="0"/>
        <w:keepLines w:val="0"/>
        <w:widowControl w:val="0"/>
        <w:shd w:val="clear" w:color="auto" w:fill="auto"/>
        <w:spacing w:before="0" w:line="276" w:lineRule="auto"/>
        <w:ind w:left="0" w:right="0" w:firstLine="0"/>
        <w:jc w:val="both"/>
      </w:pPr>
      <w:r>
        <w:rPr>
          <w:color w:val="000000"/>
          <w:spacing w:val="0"/>
          <w:w w:val="100"/>
          <w:position w:val="0"/>
          <w:shd w:val="clear" w:color="auto" w:fill="auto"/>
          <w:lang w:val="he-IL" w:eastAsia="he-IL" w:bidi="he-IL"/>
          <w:rtl/>
        </w:rPr>
        <w:t>ועל הצד היותר טוב נלע״ד דישתדל לא לחבר שום תיבה לתיבה במנגינה היכולה לפרש המשפטים, אלא יאמר תיבה תיבה ללא חיבור לסמוכה לה.</w:t>
      </w:r>
    </w:p>
    <w:p>
      <w:pPr>
        <w:pStyle w:val="Style20"/>
        <w:keepNext w:val="0"/>
        <w:keepLines w:val="0"/>
        <w:widowControl w:val="0"/>
        <w:shd w:val="clear" w:color="auto" w:fill="auto"/>
        <w:spacing w:before="0" w:after="1480"/>
        <w:ind w:left="0" w:right="0" w:firstLine="0"/>
        <w:jc w:val="both"/>
      </w:pPr>
      <w:r>
        <w:rPr>
          <w:color w:val="000000"/>
          <w:spacing w:val="0"/>
          <w:w w:val="100"/>
          <w:position w:val="0"/>
          <w:shd w:val="clear" w:color="auto" w:fill="auto"/>
          <w:lang w:val="he-IL" w:eastAsia="he-IL" w:bidi="he-IL"/>
          <w:rtl/>
        </w:rPr>
        <w:t>או אפשר אדרבה, דישתדל לפסק כל האמירה באופן שתהיה לה משמעות לטובה. ואציגה כאן הצעה לפיסוק "עלינו לשבח" ההפוך.</w:t>
      </w:r>
    </w:p>
    <w:p>
      <w:pPr>
        <w:pStyle w:val="Style18"/>
        <w:keepNext w:val="0"/>
        <w:keepLines w:val="0"/>
        <w:widowControl w:val="0"/>
        <w:shd w:val="clear" w:color="auto" w:fill="auto"/>
        <w:spacing w:before="0" w:after="260" w:line="240" w:lineRule="auto"/>
        <w:ind w:left="0" w:right="0" w:firstLine="0"/>
        <w:jc w:val="both"/>
      </w:pPr>
      <w:r>
        <w:rPr>
          <w:color w:val="000000"/>
          <w:spacing w:val="0"/>
          <w:w w:val="100"/>
          <w:position w:val="0"/>
          <w:shd w:val="clear" w:color="auto" w:fill="auto"/>
          <w:lang w:val="he-IL" w:eastAsia="he-IL" w:bidi="he-IL"/>
          <w:rtl/>
        </w:rPr>
        <w:t>גוסח הספרדים</w:t>
      </w:r>
    </w:p>
    <w:p>
      <w:pPr>
        <w:pStyle w:val="Style20"/>
        <w:keepNext w:val="0"/>
        <w:keepLines w:val="0"/>
        <w:widowControl w:val="0"/>
        <w:shd w:val="clear" w:color="auto" w:fill="auto"/>
        <w:spacing w:before="0" w:after="260"/>
        <w:ind w:left="0" w:right="0" w:firstLine="0"/>
        <w:jc w:val="both"/>
      </w:pPr>
      <w:r>
        <w:rPr>
          <w:color w:val="000000"/>
          <w:spacing w:val="0"/>
          <w:w w:val="100"/>
          <w:position w:val="0"/>
          <w:shd w:val="clear" w:color="auto" w:fill="auto"/>
          <w:lang w:val="he-IL" w:eastAsia="he-IL" w:bidi="he-IL"/>
          <w:rtl/>
        </w:rPr>
        <w:t>נעוד אין מתחת הארץ ועל ממעל בשמים, האלהים הוא ה/ כי לבבך אל, והשבת היום הדעת בתורה ככתוב,</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 זולתו ואפס, מלכנו אמת]. אחר עוד ואין, אלהינו הוא מרומים בגבהי יעזו, ושכינת ממעל בשמים יקרו, ומושב ארץ ויוסד שמים נוטה י שהוא, הוא ברוך הקדוש, המלכים מלכי מלך, לפגי משתחוים ואנחנו, יושיע לא אל </w:t>
      </w:r>
      <w:r>
        <w:rPr>
          <w:color w:val="000000"/>
          <w:spacing w:val="0"/>
          <w:w w:val="100"/>
          <w:position w:val="0"/>
          <w:sz w:val="19"/>
          <w:szCs w:val="19"/>
          <w:shd w:val="clear" w:color="auto" w:fill="auto"/>
          <w:lang w:val="he-IL" w:eastAsia="he-IL" w:bidi="he-IL"/>
          <w:rtl/>
        </w:rPr>
        <w:t xml:space="preserve">נ־חול], </w:t>
      </w:r>
      <w:r>
        <w:rPr>
          <w:color w:val="000000"/>
          <w:spacing w:val="0"/>
          <w:w w:val="100"/>
          <w:position w:val="0"/>
          <w:shd w:val="clear" w:color="auto" w:fill="auto"/>
          <w:lang w:val="he-IL" w:eastAsia="he-IL" w:bidi="he-IL"/>
          <w:rtl/>
        </w:rPr>
        <w:t>אלי ומתפללים, וריק להבל משתחוים שהם המוגם ככל, וגורלנו כהם ■חלקנו שם שליא, האדמה כמשפחות י שמנו ולא, הארצות כגויי עשנו שלא, בראשית ליוצר גדלה, לתת הכל לאדון לשבח עלינו.</w:t>
      </w:r>
    </w:p>
    <w:p>
      <w:pPr>
        <w:pStyle w:val="Style18"/>
        <w:keepNext w:val="0"/>
        <w:keepLines w:val="0"/>
        <w:widowControl w:val="0"/>
        <w:shd w:val="clear" w:color="auto" w:fill="auto"/>
        <w:spacing w:before="0" w:after="260" w:line="240" w:lineRule="auto"/>
        <w:ind w:left="0" w:right="0" w:firstLine="0"/>
        <w:jc w:val="both"/>
      </w:pPr>
      <w:r>
        <w:rPr>
          <w:color w:val="000000"/>
          <w:spacing w:val="0"/>
          <w:w w:val="100"/>
          <w:position w:val="0"/>
          <w:shd w:val="clear" w:color="auto" w:fill="auto"/>
          <w:lang w:val="he-IL" w:eastAsia="he-IL" w:bidi="he-IL"/>
          <w:rtl/>
        </w:rPr>
        <w:t>נוסח האשכנזים</w:t>
      </w:r>
    </w:p>
    <w:p>
      <w:pPr>
        <w:pStyle w:val="Style20"/>
        <w:keepNext w:val="0"/>
        <w:keepLines w:val="0"/>
        <w:widowControl w:val="0"/>
        <w:shd w:val="clear" w:color="auto" w:fill="auto"/>
        <w:spacing w:before="0" w:after="260"/>
        <w:ind w:left="0" w:right="0" w:firstLine="0"/>
        <w:jc w:val="both"/>
      </w:pPr>
      <w:r>
        <w:rPr>
          <w:color w:val="000000"/>
          <w:spacing w:val="0"/>
          <w:w w:val="100"/>
          <w:position w:val="0"/>
          <w:shd w:val="clear" w:color="auto" w:fill="auto"/>
          <w:lang w:val="he-IL" w:eastAsia="he-IL" w:bidi="he-IL"/>
          <w:rtl/>
        </w:rPr>
        <w:t xml:space="preserve">נעוד אין מתחת הארץ ועל ממעל בשמים, האלהים הוא ה׳, כי לבבך אל, והשבת היום וידעת בתוךתו ככתוב, זולתו אפס, מלכנו אמת]. יעוד יאיץ, </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אלהיגו הוא מרומים בגבהי עזו, ושכינת ממעל בשמים יקדו, ומושב ארץ ויוסד שמים </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נוטה שהוא, הוא ברוך הקדוש, 'המלכים מלכי מלך, לפגי ומודים ומשתחוים כורעים ואנחנו, יושיע לא אל </w:t>
      </w:r>
      <w:r>
        <w:rPr>
          <w:color w:val="000000"/>
          <w:spacing w:val="0"/>
          <w:w w:val="100"/>
          <w:position w:val="0"/>
          <w:sz w:val="26"/>
          <w:szCs w:val="26"/>
          <w:shd w:val="clear" w:color="auto" w:fill="auto"/>
          <w:lang w:val="en-US" w:eastAsia="en-US" w:bidi="en-US"/>
        </w:rPr>
        <w:t>1</w:t>
      </w:r>
      <w:r>
        <w:rPr>
          <w:color w:val="000000"/>
          <w:spacing w:val="0"/>
          <w:w w:val="100"/>
          <w:position w:val="0"/>
          <w:sz w:val="26"/>
          <w:szCs w:val="26"/>
          <w:shd w:val="clear" w:color="auto" w:fill="auto"/>
          <w:lang w:val="he-IL" w:eastAsia="he-IL" w:bidi="he-IL"/>
          <w:rtl/>
        </w:rPr>
        <w:t>=</w:t>
      </w:r>
      <w:r>
        <w:rPr>
          <w:color w:val="000000"/>
          <w:spacing w:val="0"/>
          <w:w w:val="100"/>
          <w:position w:val="0"/>
          <w:shd w:val="clear" w:color="auto" w:fill="auto"/>
          <w:lang w:val="he-IL" w:eastAsia="he-IL" w:bidi="he-IL"/>
          <w:rtl/>
        </w:rPr>
        <w:t>חול], אל ומתפללים, וריק להבל משתחוים שהם המוגם ככל, וגורלנו כהם חלקנו שים שלא, האדמה כמשפחות שמנו ולא, הארצות כגויי עשנו שלא, בראשית ליוצר גדלה, לתת הכל לאדון לשבח עלינו.</w:t>
      </w:r>
      <w:r>
        <w:br w:type="page"/>
      </w:r>
    </w:p>
    <w:p>
      <w:pPr>
        <w:pStyle w:val="Style20"/>
        <w:keepNext w:val="0"/>
        <w:keepLines w:val="0"/>
        <w:widowControl w:val="0"/>
        <w:shd w:val="clear" w:color="auto" w:fill="auto"/>
        <w:spacing w:before="0" w:after="820"/>
        <w:ind w:left="0" w:right="0" w:firstLine="0"/>
        <w:jc w:val="both"/>
      </w:pPr>
      <w:r>
        <w:rPr>
          <w:color w:val="000000"/>
          <w:spacing w:val="0"/>
          <w:w w:val="100"/>
          <w:position w:val="0"/>
          <w:shd w:val="clear" w:color="auto" w:fill="auto"/>
          <w:lang w:val="he-IL" w:eastAsia="he-IL" w:bidi="he-IL"/>
          <w:rtl/>
        </w:rPr>
        <w:t>ודוק היטב כי השיבונו בזה בס״ד את תלונות מעט מהברי זמננו הנ״ל, על גאוני קדמאי שכתבו סגולה זו ודומיה.</w:t>
      </w:r>
    </w:p>
    <w:p>
      <w:pPr>
        <w:pStyle w:val="Style20"/>
        <w:keepNext w:val="0"/>
        <w:keepLines w:val="0"/>
        <w:widowControl w:val="0"/>
        <w:shd w:val="clear" w:color="auto" w:fill="auto"/>
        <w:spacing w:before="0" w:after="240" w:line="276" w:lineRule="auto"/>
        <w:ind w:left="0" w:right="0" w:firstLine="0"/>
        <w:jc w:val="both"/>
      </w:pPr>
      <w:r>
        <w:rPr>
          <w:color w:val="000000"/>
          <w:spacing w:val="0"/>
          <w:w w:val="100"/>
          <w:position w:val="0"/>
          <w:shd w:val="clear" w:color="auto" w:fill="auto"/>
          <w:lang w:val="he-IL" w:eastAsia="he-IL" w:bidi="he-IL"/>
          <w:rtl/>
        </w:rPr>
        <w:t>וכעת נסדר כל האמירה ברצף, לכל השיטות.</w:t>
      </w:r>
    </w:p>
    <w:p>
      <w:pPr>
        <w:pStyle w:val="Style20"/>
        <w:keepNext w:val="0"/>
        <w:keepLines w:val="0"/>
        <w:widowControl w:val="0"/>
        <w:shd w:val="clear" w:color="auto" w:fill="auto"/>
        <w:spacing w:before="0" w:after="300" w:line="276" w:lineRule="auto"/>
        <w:ind w:left="0" w:right="0" w:firstLine="0"/>
        <w:jc w:val="both"/>
      </w:pPr>
      <w:r>
        <w:rPr>
          <w:color w:val="000000"/>
          <w:spacing w:val="0"/>
          <w:w w:val="100"/>
          <w:position w:val="0"/>
          <w:shd w:val="clear" w:color="auto" w:fill="auto"/>
          <w:lang w:val="he-IL" w:eastAsia="he-IL" w:bidi="he-IL"/>
          <w:rtl/>
        </w:rPr>
        <w:t>יאמר ד׳ או ז׳ פעמים ישר והפוך עד ׳ואין עוד אחר׳ לנוסח הספרדים ו׳הוא אלקינו אין עוד׳ לנוסח האשכנזים, או עד הסוף ממש.</w:t>
      </w:r>
    </w:p>
    <w:p>
      <w:pPr>
        <w:pStyle w:val="Style18"/>
        <w:keepNext w:val="0"/>
        <w:keepLines w:val="0"/>
        <w:widowControl w:val="0"/>
        <w:shd w:val="clear" w:color="auto" w:fill="auto"/>
        <w:spacing w:before="0" w:after="240" w:line="240" w:lineRule="auto"/>
        <w:ind w:left="0" w:right="0" w:firstLine="0"/>
        <w:jc w:val="both"/>
      </w:pPr>
      <w:r>
        <w:rPr>
          <w:color w:val="000000"/>
          <w:spacing w:val="0"/>
          <w:w w:val="100"/>
          <w:position w:val="0"/>
          <w:shd w:val="clear" w:color="auto" w:fill="auto"/>
          <w:lang w:val="he-IL" w:eastAsia="he-IL" w:bidi="he-IL"/>
          <w:rtl/>
        </w:rPr>
        <w:t>גוסח הספרדים</w:t>
      </w:r>
    </w:p>
    <w:p>
      <w:pPr>
        <w:pStyle w:val="Style20"/>
        <w:keepNext w:val="0"/>
        <w:keepLines w:val="0"/>
        <w:widowControl w:val="0"/>
        <w:shd w:val="clear" w:color="auto" w:fill="auto"/>
        <w:spacing w:before="0" w:after="0"/>
        <w:ind w:left="0" w:right="0" w:firstLine="0"/>
        <w:jc w:val="both"/>
      </w:pPr>
      <w:r>
        <w:rPr>
          <w:color w:val="000000"/>
          <w:spacing w:val="0"/>
          <w:w w:val="100"/>
          <w:position w:val="0"/>
          <w:shd w:val="clear" w:color="auto" w:fill="auto"/>
          <w:lang w:val="he-IL" w:eastAsia="he-IL" w:bidi="he-IL"/>
          <w:rtl/>
        </w:rPr>
        <w:t xml:space="preserve">עלינו לשבח לאדון הכל. לתת גדלה ליוצר בראשית. שלא עשנו כגויי הארצות. ולא שמנו כמשפחות האדמה. שלא שם חלקנו• בהם וגורלנו■ ככל המוגם. שהם משתחוים להבל וריק ומתפללים אל אל לא יושיע. ואנחנו משתחוים לפני מלך מלכי המלכים הקדוש ברוך הוא. שהוא נוטה שמים ויוסד ארץ. ומושב יקרו בשמים ממעל. ושכינת עזו בגבהי מרומים. הוא אלהינו ואין עוד </w:t>
      </w:r>
      <w:r>
        <w:rPr>
          <w:color w:val="000000"/>
          <w:spacing w:val="0"/>
          <w:w w:val="100"/>
          <w:position w:val="0"/>
          <w:shd w:val="clear" w:color="auto" w:fill="auto"/>
          <w:vertAlign w:val="superscript"/>
          <w:lang w:val="en-US" w:eastAsia="en-US" w:bidi="en-US"/>
        </w:rPr>
        <w:t>7</w:t>
      </w:r>
      <w:r>
        <w:rPr>
          <w:color w:val="000000"/>
          <w:spacing w:val="0"/>
          <w:w w:val="100"/>
          <w:position w:val="0"/>
          <w:shd w:val="clear" w:color="auto" w:fill="auto"/>
          <w:lang w:val="he-IL" w:eastAsia="he-IL" w:bidi="he-IL"/>
          <w:rtl/>
        </w:rPr>
        <w:t xml:space="preserve">אחר. נאמת מלכנו. ואפס זולתו. ככתוב בתורה. הדעת היום והשבת אל לבבך. כי </w:t>
      </w:r>
      <w:r>
        <w:rPr>
          <w:color w:val="000000"/>
          <w:spacing w:val="0"/>
          <w:w w:val="100"/>
          <w:position w:val="0"/>
          <w:sz w:val="19"/>
          <w:szCs w:val="19"/>
          <w:shd w:val="clear" w:color="auto" w:fill="auto"/>
          <w:lang w:val="he-IL" w:eastAsia="he-IL" w:bidi="he-IL"/>
          <w:rtl/>
        </w:rPr>
        <w:t xml:space="preserve">יהוהיאהחנהי </w:t>
      </w:r>
      <w:r>
        <w:rPr>
          <w:color w:val="000000"/>
          <w:spacing w:val="0"/>
          <w:w w:val="100"/>
          <w:position w:val="0"/>
          <w:shd w:val="clear" w:color="auto" w:fill="auto"/>
          <w:lang w:val="he-IL" w:eastAsia="he-IL" w:bidi="he-IL"/>
          <w:rtl/>
        </w:rPr>
        <w:t xml:space="preserve">הוא האליהים בשמים ממעל ועל הארץ. אין עוד]: </w:t>
      </w:r>
      <w:r>
        <w:rPr>
          <w:color w:val="000000"/>
          <w:spacing w:val="0"/>
          <w:w w:val="100"/>
          <w:position w:val="0"/>
          <w:shd w:val="clear" w:color="auto" w:fill="auto"/>
          <w:vertAlign w:val="superscript"/>
          <w:lang w:val="en-US" w:eastAsia="en-US" w:bidi="en-US"/>
        </w:rPr>
        <w:t>7</w:t>
      </w:r>
    </w:p>
    <w:p>
      <w:pPr>
        <w:pStyle w:val="Style29"/>
        <w:keepNext w:val="0"/>
        <w:keepLines w:val="0"/>
        <w:widowControl w:val="0"/>
        <w:shd w:val="clear" w:color="auto" w:fill="auto"/>
        <w:tabs>
          <w:tab w:pos="2126" w:val="left"/>
          <w:tab w:pos="4901" w:val="left"/>
        </w:tabs>
        <w:spacing w:before="0" w:after="240" w:line="240" w:lineRule="auto"/>
        <w:ind w:left="0" w:right="0" w:firstLine="420"/>
        <w:jc w:val="both"/>
      </w:pPr>
      <w:r>
        <w:rPr>
          <w:color w:val="000000"/>
          <w:spacing w:val="0"/>
          <w:w w:val="100"/>
          <w:position w:val="0"/>
          <w:u w:val="none"/>
          <w:shd w:val="clear" w:color="auto" w:fill="auto"/>
          <w:lang w:val="he-IL" w:eastAsia="he-IL" w:bidi="he-IL"/>
          <w:rtl/>
        </w:rPr>
        <w:t>• יל</w:t>
        <w:tab/>
      </w:r>
      <w:r>
        <w:rPr>
          <w:color w:val="000000"/>
          <w:spacing w:val="0"/>
          <w:w w:val="100"/>
          <w:position w:val="0"/>
          <w:sz w:val="9"/>
          <w:szCs w:val="9"/>
          <w:u w:val="none"/>
          <w:shd w:val="clear" w:color="auto" w:fill="auto"/>
          <w:lang w:val="en-US" w:eastAsia="en-US" w:bidi="en-US"/>
        </w:rPr>
        <w:t>7</w:t>
      </w:r>
      <w:r>
        <w:rPr>
          <w:color w:val="000000"/>
          <w:spacing w:val="0"/>
          <w:w w:val="100"/>
          <w:position w:val="0"/>
          <w:sz w:val="9"/>
          <w:szCs w:val="9"/>
          <w:u w:val="none"/>
          <w:shd w:val="clear" w:color="auto" w:fill="auto"/>
          <w:lang w:val="he-IL" w:eastAsia="he-IL" w:bidi="he-IL"/>
          <w:rtl/>
        </w:rPr>
        <w:t xml:space="preserve"> • •</w:t>
        <w:tab/>
        <w:t xml:space="preserve">• </w:t>
      </w:r>
      <w:r>
        <w:rPr>
          <w:color w:val="000000"/>
          <w:spacing w:val="0"/>
          <w:w w:val="100"/>
          <w:position w:val="0"/>
          <w:sz w:val="9"/>
          <w:szCs w:val="9"/>
          <w:shd w:val="clear" w:color="auto" w:fill="auto"/>
          <w:lang w:val="he-IL" w:eastAsia="he-IL" w:bidi="he-IL"/>
          <w:rtl/>
        </w:rPr>
        <w:t>|&lt;</w:t>
      </w:r>
      <w:r>
        <w:rPr>
          <w:color w:val="000000"/>
          <w:spacing w:val="0"/>
          <w:w w:val="100"/>
          <w:position w:val="0"/>
          <w:sz w:val="9"/>
          <w:szCs w:val="9"/>
          <w:shd w:val="clear" w:color="auto" w:fill="auto"/>
          <w:lang w:val="en-US" w:eastAsia="en-US" w:bidi="en-US"/>
        </w:rPr>
        <w:t>1</w:t>
      </w:r>
      <w:r>
        <w:rPr>
          <w:color w:val="000000"/>
          <w:spacing w:val="0"/>
          <w:w w:val="100"/>
          <w:position w:val="0"/>
          <w:shd w:val="clear" w:color="auto" w:fill="auto"/>
          <w:lang w:val="he-IL" w:eastAsia="he-IL" w:bidi="he-IL"/>
          <w:rtl/>
        </w:rPr>
        <w:t>צד חתנמה|</w:t>
      </w:r>
      <w:r>
        <w:rPr>
          <w:color w:val="000000"/>
          <w:spacing w:val="0"/>
          <w:w w:val="100"/>
          <w:position w:val="0"/>
          <w:u w:val="none"/>
          <w:shd w:val="clear" w:color="auto" w:fill="auto"/>
          <w:lang w:val="he-IL" w:eastAsia="he-IL" w:bidi="he-IL"/>
          <w:rtl/>
        </w:rPr>
        <w:t xml:space="preserve"> ▼ •</w:t>
      </w:r>
    </w:p>
    <w:p>
      <w:pPr>
        <w:pStyle w:val="Style18"/>
        <w:keepNext w:val="0"/>
        <w:keepLines w:val="0"/>
        <w:widowControl w:val="0"/>
        <w:shd w:val="clear" w:color="auto" w:fill="auto"/>
        <w:spacing w:before="0" w:after="240" w:line="240" w:lineRule="auto"/>
        <w:ind w:left="0" w:right="0" w:firstLine="0"/>
        <w:jc w:val="both"/>
      </w:pPr>
      <w:r>
        <w:rPr>
          <w:color w:val="000000"/>
          <w:spacing w:val="0"/>
          <w:w w:val="100"/>
          <w:position w:val="0"/>
          <w:shd w:val="clear" w:color="auto" w:fill="auto"/>
          <w:lang w:val="he-IL" w:eastAsia="he-IL" w:bidi="he-IL"/>
          <w:rtl/>
        </w:rPr>
        <w:t>נוסח האשכנזים</w:t>
      </w:r>
    </w:p>
    <w:p>
      <w:pPr>
        <w:pStyle w:val="Style20"/>
        <w:keepNext w:val="0"/>
        <w:keepLines w:val="0"/>
        <w:widowControl w:val="0"/>
        <w:shd w:val="clear" w:color="auto" w:fill="auto"/>
        <w:spacing w:before="0" w:after="300"/>
        <w:ind w:left="0" w:right="0" w:firstLine="0"/>
        <w:jc w:val="both"/>
      </w:pPr>
      <w:r>
        <w:rPr>
          <w:color w:val="000000"/>
          <w:spacing w:val="0"/>
          <w:w w:val="100"/>
          <w:position w:val="0"/>
          <w:shd w:val="clear" w:color="auto" w:fill="auto"/>
          <w:lang w:val="he-IL" w:eastAsia="he-IL" w:bidi="he-IL"/>
          <w:rtl/>
        </w:rPr>
        <w:t xml:space="preserve">עלינו לשבח לאדון הכל. לתת גדלה ליוצר בראשית. שלא עשנו כגויי הארצות. ולא שמנו כמשפחות האדמה. שלא שם חלקנו כהם וגורלנו ככל המונם. שהם משתחוים להבל וריק ומתפללים אל אל לא יושיע. ואנחנו כורעים 'ומשתחוים ומודים לפני י מלך מלכי המלכים הקדוש ברוך הוא. שהוא נוטה שמים ויוסד ארץ. ומושב יקרו בשמים ממעל. ושכינת עזו בגבהי מרומים. הואאלהינו אין עוד. נאמת מלכנו. אפס זולתו. ככתוב בתורתו. הדעת היום והשבית אל לבבך. כי יי הוא האלהים בשמים ממעל ועל הארץ. אין עוד]: </w:t>
      </w:r>
      <w:r>
        <w:rPr>
          <w:color w:val="000000"/>
          <w:spacing w:val="0"/>
          <w:w w:val="100"/>
          <w:position w:val="0"/>
          <w:shd w:val="clear" w:color="auto" w:fill="auto"/>
          <w:vertAlign w:val="superscript"/>
          <w:lang w:val="en-US" w:eastAsia="en-US" w:bidi="en-US"/>
        </w:rPr>
        <w:t>7</w:t>
      </w:r>
    </w:p>
    <w:p>
      <w:pPr>
        <w:pStyle w:val="Style18"/>
        <w:keepNext w:val="0"/>
        <w:keepLines w:val="0"/>
        <w:widowControl w:val="0"/>
        <w:shd w:val="clear" w:color="auto" w:fill="auto"/>
        <w:spacing w:before="0" w:after="240" w:line="240" w:lineRule="auto"/>
        <w:ind w:left="0" w:right="0" w:firstLine="0"/>
        <w:jc w:val="both"/>
      </w:pPr>
      <w:r>
        <mc:AlternateContent>
          <mc:Choice Requires="wps">
            <w:drawing>
              <wp:anchor distT="0" distB="0" distL="114300" distR="114300" simplePos="0" relativeHeight="125829379" behindDoc="0" locked="0" layoutInCell="1" allowOverlap="1">
                <wp:simplePos x="0" y="0"/>
                <wp:positionH relativeFrom="page">
                  <wp:posOffset>2012315</wp:posOffset>
                </wp:positionH>
                <wp:positionV relativeFrom="paragraph">
                  <wp:posOffset>12700</wp:posOffset>
                </wp:positionV>
                <wp:extent cx="878205" cy="1668145"/>
                <wp:wrapSquare wrapText="right"/>
                <wp:docPr id="45" name="Shape 45"/>
                <a:graphic xmlns:a="http://schemas.openxmlformats.org/drawingml/2006/main">
                  <a:graphicData uri="http://schemas.microsoft.com/office/word/2010/wordprocessingShape">
                    <wps:wsp>
                      <wps:cNvSpPr txBox="1"/>
                      <wps:spPr>
                        <a:xfrm>
                          <a:ext cx="878205" cy="1668145"/>
                        </a:xfrm>
                        <a:prstGeom prst="rect"/>
                        <a:noFill/>
                      </wps:spPr>
                      <wps:txbx>
                        <w:txbxContent>
                          <w:p>
                            <w:pPr>
                              <w:pStyle w:val="Style18"/>
                              <w:keepNext w:val="0"/>
                              <w:keepLines w:val="0"/>
                              <w:widowControl w:val="0"/>
                              <w:shd w:val="clear" w:color="auto" w:fill="auto"/>
                              <w:spacing w:before="0" w:line="240" w:lineRule="auto"/>
                              <w:ind w:left="0" w:right="0" w:firstLine="0"/>
                              <w:jc w:val="left"/>
                            </w:pPr>
                            <w:r>
                              <w:rPr>
                                <w:color w:val="000000"/>
                                <w:spacing w:val="0"/>
                                <w:w w:val="100"/>
                                <w:position w:val="0"/>
                                <w:shd w:val="clear" w:color="auto" w:fill="auto"/>
                                <w:lang w:val="he-IL" w:eastAsia="he-IL" w:bidi="he-IL"/>
                                <w:rtl/>
                              </w:rPr>
                              <w:t>ומכוין:</w:t>
                            </w:r>
                          </w:p>
                          <w:p>
                            <w:pPr>
                              <w:pStyle w:val="Style20"/>
                              <w:keepNext w:val="0"/>
                              <w:keepLines w:val="0"/>
                              <w:widowControl w:val="0"/>
                              <w:shd w:val="clear" w:color="auto" w:fill="auto"/>
                              <w:spacing w:before="0" w:after="280" w:line="240" w:lineRule="auto"/>
                              <w:ind w:left="0" w:right="0" w:firstLine="0"/>
                              <w:jc w:val="left"/>
                            </w:pPr>
                            <w:r>
                              <w:rPr>
                                <w:color w:val="000000"/>
                                <w:spacing w:val="0"/>
                                <w:w w:val="100"/>
                                <w:position w:val="0"/>
                                <w:shd w:val="clear" w:color="auto" w:fill="auto"/>
                                <w:lang w:val="he-IL" w:eastAsia="he-IL" w:bidi="he-IL"/>
                                <w:rtl/>
                              </w:rPr>
                              <w:t>(אב״ג ית״ץ)</w:t>
                            </w:r>
                          </w:p>
                          <w:p>
                            <w:pPr>
                              <w:pStyle w:val="Style20"/>
                              <w:keepNext w:val="0"/>
                              <w:keepLines w:val="0"/>
                              <w:widowControl w:val="0"/>
                              <w:shd w:val="clear" w:color="auto" w:fill="auto"/>
                              <w:spacing w:before="0" w:after="340" w:line="240" w:lineRule="auto"/>
                              <w:ind w:left="0" w:right="0" w:firstLine="0"/>
                              <w:jc w:val="left"/>
                            </w:pPr>
                            <w:r>
                              <w:rPr>
                                <w:color w:val="000000"/>
                                <w:spacing w:val="0"/>
                                <w:w w:val="100"/>
                                <w:position w:val="0"/>
                                <w:shd w:val="clear" w:color="auto" w:fill="auto"/>
                                <w:lang w:val="he-IL" w:eastAsia="he-IL" w:bidi="he-IL"/>
                                <w:rtl/>
                              </w:rPr>
                              <w:t>(קר״ע שט״ן)</w:t>
                            </w:r>
                          </w:p>
                          <w:p>
                            <w:pPr>
                              <w:pStyle w:val="Style18"/>
                              <w:keepNext w:val="0"/>
                              <w:keepLines w:val="0"/>
                              <w:widowControl w:val="0"/>
                              <w:shd w:val="clear" w:color="auto" w:fill="auto"/>
                              <w:spacing w:before="0" w:line="240" w:lineRule="auto"/>
                              <w:ind w:left="0" w:right="0" w:firstLine="0"/>
                              <w:jc w:val="left"/>
                            </w:pPr>
                            <w:r>
                              <w:rPr>
                                <w:color w:val="000000"/>
                                <w:spacing w:val="0"/>
                                <w:w w:val="100"/>
                                <w:position w:val="0"/>
                                <w:shd w:val="clear" w:color="auto" w:fill="auto"/>
                                <w:lang w:val="he-IL" w:eastAsia="he-IL" w:bidi="he-IL"/>
                                <w:rtl/>
                              </w:rPr>
                              <w:t>ומכוין:</w:t>
                            </w:r>
                          </w:p>
                          <w:p>
                            <w:pPr>
                              <w:pStyle w:val="Style20"/>
                              <w:keepNext w:val="0"/>
                              <w:keepLines w:val="0"/>
                              <w:widowControl w:val="0"/>
                              <w:shd w:val="clear" w:color="auto" w:fill="auto"/>
                              <w:spacing w:before="0" w:after="280" w:line="240" w:lineRule="auto"/>
                              <w:ind w:left="0" w:right="0" w:firstLine="0"/>
                              <w:jc w:val="left"/>
                            </w:pPr>
                            <w:r>
                              <w:rPr>
                                <w:color w:val="000000"/>
                                <w:spacing w:val="0"/>
                                <w:w w:val="100"/>
                                <w:position w:val="0"/>
                                <w:shd w:val="clear" w:color="auto" w:fill="auto"/>
                                <w:lang w:val="he-IL" w:eastAsia="he-IL" w:bidi="he-IL"/>
                                <w:rtl/>
                              </w:rPr>
                              <w:t>(נג״ד יכ״ש)</w:t>
                            </w:r>
                          </w:p>
                        </w:txbxContent>
                      </wps:txbx>
                      <wps:bodyPr lIns="0" tIns="0" rIns="0" bIns="0">
                        <a:noAutoFit/>
                      </wps:bodyPr>
                    </wps:wsp>
                  </a:graphicData>
                </a:graphic>
              </wp:anchor>
            </w:drawing>
          </mc:Choice>
          <mc:Fallback>
            <w:pict>
              <v:shape id="_x0000_s1071" type="#_x0000_t202" style="position:absolute;margin-left:158.45000000000002pt;margin-top:1.pt;width:69.150000000000006pt;height:131.34999999999999pt;z-index:-125829374;mso-wrap-distance-left:9.pt;mso-wrap-distance-right:9.pt;mso-position-horizontal-relative:page" filled="f" stroked="f">
                <v:textbox inset="0,0,0,0">
                  <w:txbxContent>
                    <w:p>
                      <w:pPr>
                        <w:pStyle w:val="Style18"/>
                        <w:keepNext w:val="0"/>
                        <w:keepLines w:val="0"/>
                        <w:widowControl w:val="0"/>
                        <w:shd w:val="clear" w:color="auto" w:fill="auto"/>
                        <w:spacing w:before="0" w:line="240" w:lineRule="auto"/>
                        <w:ind w:left="0" w:right="0" w:firstLine="0"/>
                        <w:jc w:val="left"/>
                      </w:pPr>
                      <w:r>
                        <w:rPr>
                          <w:color w:val="000000"/>
                          <w:spacing w:val="0"/>
                          <w:w w:val="100"/>
                          <w:position w:val="0"/>
                          <w:shd w:val="clear" w:color="auto" w:fill="auto"/>
                          <w:lang w:val="he-IL" w:eastAsia="he-IL" w:bidi="he-IL"/>
                          <w:rtl/>
                        </w:rPr>
                        <w:t>ומכוין:</w:t>
                      </w:r>
                    </w:p>
                    <w:p>
                      <w:pPr>
                        <w:pStyle w:val="Style20"/>
                        <w:keepNext w:val="0"/>
                        <w:keepLines w:val="0"/>
                        <w:widowControl w:val="0"/>
                        <w:shd w:val="clear" w:color="auto" w:fill="auto"/>
                        <w:spacing w:before="0" w:after="280" w:line="240" w:lineRule="auto"/>
                        <w:ind w:left="0" w:right="0" w:firstLine="0"/>
                        <w:jc w:val="left"/>
                      </w:pPr>
                      <w:r>
                        <w:rPr>
                          <w:color w:val="000000"/>
                          <w:spacing w:val="0"/>
                          <w:w w:val="100"/>
                          <w:position w:val="0"/>
                          <w:shd w:val="clear" w:color="auto" w:fill="auto"/>
                          <w:lang w:val="he-IL" w:eastAsia="he-IL" w:bidi="he-IL"/>
                          <w:rtl/>
                        </w:rPr>
                        <w:t>(אב״ג ית״ץ)</w:t>
                      </w:r>
                    </w:p>
                    <w:p>
                      <w:pPr>
                        <w:pStyle w:val="Style20"/>
                        <w:keepNext w:val="0"/>
                        <w:keepLines w:val="0"/>
                        <w:widowControl w:val="0"/>
                        <w:shd w:val="clear" w:color="auto" w:fill="auto"/>
                        <w:spacing w:before="0" w:after="340" w:line="240" w:lineRule="auto"/>
                        <w:ind w:left="0" w:right="0" w:firstLine="0"/>
                        <w:jc w:val="left"/>
                      </w:pPr>
                      <w:r>
                        <w:rPr>
                          <w:color w:val="000000"/>
                          <w:spacing w:val="0"/>
                          <w:w w:val="100"/>
                          <w:position w:val="0"/>
                          <w:shd w:val="clear" w:color="auto" w:fill="auto"/>
                          <w:lang w:val="he-IL" w:eastAsia="he-IL" w:bidi="he-IL"/>
                          <w:rtl/>
                        </w:rPr>
                        <w:t>(קר״ע שט״ן)</w:t>
                      </w:r>
                    </w:p>
                    <w:p>
                      <w:pPr>
                        <w:pStyle w:val="Style18"/>
                        <w:keepNext w:val="0"/>
                        <w:keepLines w:val="0"/>
                        <w:widowControl w:val="0"/>
                        <w:shd w:val="clear" w:color="auto" w:fill="auto"/>
                        <w:spacing w:before="0" w:line="240" w:lineRule="auto"/>
                        <w:ind w:left="0" w:right="0" w:firstLine="0"/>
                        <w:jc w:val="left"/>
                      </w:pPr>
                      <w:r>
                        <w:rPr>
                          <w:color w:val="000000"/>
                          <w:spacing w:val="0"/>
                          <w:w w:val="100"/>
                          <w:position w:val="0"/>
                          <w:shd w:val="clear" w:color="auto" w:fill="auto"/>
                          <w:lang w:val="he-IL" w:eastAsia="he-IL" w:bidi="he-IL"/>
                          <w:rtl/>
                        </w:rPr>
                        <w:t>ומכוין:</w:t>
                      </w:r>
                    </w:p>
                    <w:p>
                      <w:pPr>
                        <w:pStyle w:val="Style20"/>
                        <w:keepNext w:val="0"/>
                        <w:keepLines w:val="0"/>
                        <w:widowControl w:val="0"/>
                        <w:shd w:val="clear" w:color="auto" w:fill="auto"/>
                        <w:spacing w:before="0" w:after="280" w:line="240" w:lineRule="auto"/>
                        <w:ind w:left="0" w:right="0" w:firstLine="0"/>
                        <w:jc w:val="left"/>
                      </w:pPr>
                      <w:r>
                        <w:rPr>
                          <w:color w:val="000000"/>
                          <w:spacing w:val="0"/>
                          <w:w w:val="100"/>
                          <w:position w:val="0"/>
                          <w:shd w:val="clear" w:color="auto" w:fill="auto"/>
                          <w:lang w:val="he-IL" w:eastAsia="he-IL" w:bidi="he-IL"/>
                          <w:rtl/>
                        </w:rPr>
                        <w:t>(נג״ד יכ״ש)</w:t>
                      </w:r>
                    </w:p>
                  </w:txbxContent>
                </v:textbox>
                <w10:wrap type="square" side="right" anchorx="page"/>
              </v:shape>
            </w:pict>
          </mc:Fallback>
        </mc:AlternateContent>
      </w:r>
      <w:r>
        <w:rPr>
          <w:color w:val="000000"/>
          <w:spacing w:val="0"/>
          <w:w w:val="100"/>
          <w:position w:val="0"/>
          <w:shd w:val="clear" w:color="auto" w:fill="auto"/>
          <w:lang w:val="he-IL" w:eastAsia="he-IL" w:bidi="he-IL"/>
          <w:rtl/>
        </w:rPr>
        <w:t>לאחר פעם ראשונה ישר והפוך אומר:</w:t>
      </w:r>
    </w:p>
    <w:p>
      <w:pPr>
        <w:pStyle w:val="Style20"/>
        <w:keepNext w:val="0"/>
        <w:keepLines w:val="0"/>
        <w:widowControl w:val="0"/>
        <w:shd w:val="clear" w:color="auto" w:fill="auto"/>
        <w:spacing w:before="0" w:after="240" w:line="240" w:lineRule="auto"/>
        <w:ind w:left="0" w:right="0" w:firstLine="0"/>
        <w:jc w:val="both"/>
      </w:pPr>
      <w:r>
        <w:rPr>
          <w:color w:val="000000"/>
          <w:spacing w:val="0"/>
          <w:w w:val="100"/>
          <w:position w:val="0"/>
          <w:shd w:val="clear" w:color="auto" w:fill="auto"/>
          <w:lang w:val="he-IL" w:eastAsia="he-IL" w:bidi="he-IL"/>
          <w:rtl/>
        </w:rPr>
        <w:t>אנא בכח. גדולת ימינך. תתיר צרורה.</w:t>
      </w:r>
    </w:p>
    <w:p>
      <w:pPr>
        <w:pStyle w:val="Style20"/>
        <w:keepNext w:val="0"/>
        <w:keepLines w:val="0"/>
        <w:widowControl w:val="0"/>
        <w:shd w:val="clear" w:color="auto" w:fill="auto"/>
        <w:spacing w:before="0" w:after="300" w:line="240" w:lineRule="auto"/>
        <w:ind w:left="0" w:right="0" w:firstLine="0"/>
        <w:jc w:val="both"/>
      </w:pPr>
      <w:r>
        <w:rPr>
          <w:color w:val="000000"/>
          <w:spacing w:val="0"/>
          <w:w w:val="100"/>
          <w:position w:val="0"/>
          <w:shd w:val="clear" w:color="auto" w:fill="auto"/>
          <w:lang w:val="he-IL" w:eastAsia="he-IL" w:bidi="he-IL"/>
          <w:rtl/>
        </w:rPr>
        <w:t>קבל תת. עמך, שגבנו. טהרנו מרא.</w:t>
      </w:r>
    </w:p>
    <w:p>
      <w:pPr>
        <w:pStyle w:val="Style18"/>
        <w:keepNext w:val="0"/>
        <w:keepLines w:val="0"/>
        <w:widowControl w:val="0"/>
        <w:shd w:val="clear" w:color="auto" w:fill="auto"/>
        <w:spacing w:before="0" w:after="240" w:line="240" w:lineRule="auto"/>
        <w:ind w:left="0" w:right="0" w:firstLine="0"/>
        <w:jc w:val="both"/>
      </w:pPr>
      <w:r>
        <w:rPr>
          <w:color w:val="000000"/>
          <w:spacing w:val="0"/>
          <w:w w:val="100"/>
          <w:position w:val="0"/>
          <w:shd w:val="clear" w:color="auto" w:fill="auto"/>
          <w:lang w:val="he-IL" w:eastAsia="he-IL" w:bidi="he-IL"/>
          <w:rtl/>
        </w:rPr>
        <w:t>לאחר פעם שניה ישר והפוך אומר:</w:t>
      </w:r>
    </w:p>
    <w:p>
      <w:pPr>
        <w:pStyle w:val="Style20"/>
        <w:keepNext w:val="0"/>
        <w:keepLines w:val="0"/>
        <w:widowControl w:val="0"/>
        <w:shd w:val="clear" w:color="auto" w:fill="auto"/>
        <w:spacing w:before="0" w:after="240" w:line="240" w:lineRule="auto"/>
        <w:ind w:left="0" w:right="0" w:firstLine="0"/>
        <w:jc w:val="both"/>
      </w:pPr>
      <w:r>
        <w:rPr>
          <w:color w:val="000000"/>
          <w:spacing w:val="0"/>
          <w:w w:val="100"/>
          <w:position w:val="0"/>
          <w:shd w:val="clear" w:color="auto" w:fill="auto"/>
          <w:lang w:val="he-IL" w:eastAsia="he-IL" w:bidi="he-IL"/>
          <w:rtl/>
        </w:rPr>
        <w:t>נא גבור. דורשי יחודך. כבבת שמרם.</w:t>
      </w:r>
    </w:p>
    <w:p>
      <w:pPr>
        <w:pStyle w:val="Style18"/>
        <w:keepNext w:val="0"/>
        <w:keepLines w:val="0"/>
        <w:widowControl w:val="0"/>
        <w:shd w:val="clear" w:color="auto" w:fill="auto"/>
        <w:spacing w:before="0" w:line="240" w:lineRule="auto"/>
        <w:ind w:left="0" w:right="0" w:firstLine="0"/>
        <w:jc w:val="both"/>
      </w:pPr>
      <w:r>
        <mc:AlternateContent>
          <mc:Choice Requires="wps">
            <w:drawing>
              <wp:anchor distT="0" distB="0" distL="114300" distR="114300" simplePos="0" relativeHeight="125829381" behindDoc="0" locked="0" layoutInCell="1" allowOverlap="1">
                <wp:simplePos x="0" y="0"/>
                <wp:positionH relativeFrom="page">
                  <wp:posOffset>2540000</wp:posOffset>
                </wp:positionH>
                <wp:positionV relativeFrom="paragraph">
                  <wp:posOffset>12700</wp:posOffset>
                </wp:positionV>
                <wp:extent cx="346710" cy="154940"/>
                <wp:wrapSquare wrapText="right"/>
                <wp:docPr id="47" name="Shape 47"/>
                <a:graphic xmlns:a="http://schemas.openxmlformats.org/drawingml/2006/main">
                  <a:graphicData uri="http://schemas.microsoft.com/office/word/2010/wordprocessingShape">
                    <wps:wsp>
                      <wps:cNvSpPr txBox="1"/>
                      <wps:spPr>
                        <a:xfrm>
                          <a:ext cx="346710" cy="154940"/>
                        </a:xfrm>
                        <a:prstGeom prst="rect"/>
                        <a:noFill/>
                      </wps:spPr>
                      <wps:txbx>
                        <w:txbxContent>
                          <w:p>
                            <w:pPr>
                              <w:pStyle w:val="Style18"/>
                              <w:keepNext w:val="0"/>
                              <w:keepLines w:val="0"/>
                              <w:widowControl w:val="0"/>
                              <w:shd w:val="clear" w:color="auto" w:fill="auto"/>
                              <w:spacing w:before="0" w:after="0" w:line="240" w:lineRule="auto"/>
                              <w:ind w:left="0" w:right="0" w:firstLine="0"/>
                              <w:jc w:val="left"/>
                            </w:pPr>
                            <w:r>
                              <w:rPr>
                                <w:color w:val="000000"/>
                                <w:spacing w:val="0"/>
                                <w:w w:val="100"/>
                                <w:position w:val="0"/>
                                <w:shd w:val="clear" w:color="auto" w:fill="auto"/>
                                <w:lang w:val="he-IL" w:eastAsia="he-IL" w:bidi="he-IL"/>
                                <w:rtl/>
                              </w:rPr>
                              <w:t>ומכוין:</w:t>
                            </w:r>
                          </w:p>
                        </w:txbxContent>
                      </wps:txbx>
                      <wps:bodyPr wrap="none" lIns="0" tIns="0" rIns="0" bIns="0">
                        <a:noAutoFit/>
                      </wps:bodyPr>
                    </wps:wsp>
                  </a:graphicData>
                </a:graphic>
              </wp:anchor>
            </w:drawing>
          </mc:Choice>
          <mc:Fallback>
            <w:pict>
              <v:shape id="_x0000_s1073" type="#_x0000_t202" style="position:absolute;margin-left:200.pt;margin-top:1.pt;width:27.300000000000001pt;height:12.200000000000001pt;z-index:-125829372;mso-wrap-distance-left:9.pt;mso-wrap-distance-right:9.pt;mso-position-horizontal-relative:page" filled="f" stroked="f">
                <v:textbox inset="0,0,0,0">
                  <w:txbxContent>
                    <w:p>
                      <w:pPr>
                        <w:pStyle w:val="Style18"/>
                        <w:keepNext w:val="0"/>
                        <w:keepLines w:val="0"/>
                        <w:widowControl w:val="0"/>
                        <w:shd w:val="clear" w:color="auto" w:fill="auto"/>
                        <w:spacing w:before="0" w:after="0" w:line="240" w:lineRule="auto"/>
                        <w:ind w:left="0" w:right="0" w:firstLine="0"/>
                        <w:jc w:val="left"/>
                      </w:pPr>
                      <w:r>
                        <w:rPr>
                          <w:color w:val="000000"/>
                          <w:spacing w:val="0"/>
                          <w:w w:val="100"/>
                          <w:position w:val="0"/>
                          <w:shd w:val="clear" w:color="auto" w:fill="auto"/>
                          <w:lang w:val="he-IL" w:eastAsia="he-IL" w:bidi="he-IL"/>
                          <w:rtl/>
                        </w:rPr>
                        <w:t>ומכוין:</w:t>
                      </w:r>
                    </w:p>
                  </w:txbxContent>
                </v:textbox>
                <w10:wrap type="square" side="right" anchorx="page"/>
              </v:shape>
            </w:pict>
          </mc:Fallback>
        </mc:AlternateContent>
      </w:r>
      <w:r>
        <w:rPr>
          <w:color w:val="000000"/>
          <w:spacing w:val="0"/>
          <w:w w:val="100"/>
          <w:position w:val="0"/>
          <w:shd w:val="clear" w:color="auto" w:fill="auto"/>
          <w:lang w:val="he-IL" w:eastAsia="he-IL" w:bidi="he-IL"/>
          <w:rtl/>
        </w:rPr>
        <w:t>לאחר פעם שלישית ישר והפוך אומר:</w:t>
      </w:r>
    </w:p>
    <w:p>
      <w:pPr>
        <w:pStyle w:val="Style20"/>
        <w:keepNext w:val="0"/>
        <w:keepLines w:val="0"/>
        <w:widowControl w:val="0"/>
        <w:shd w:val="clear" w:color="auto" w:fill="auto"/>
        <w:spacing w:before="0" w:after="200"/>
        <w:ind w:left="0" w:right="0" w:firstLine="0"/>
        <w:jc w:val="both"/>
      </w:pPr>
      <w:r>
        <w:rPr>
          <w:color w:val="000000"/>
          <w:spacing w:val="0"/>
          <w:w w:val="100"/>
          <w:position w:val="0"/>
          <w:shd w:val="clear" w:color="auto" w:fill="auto"/>
          <w:lang w:val="he-IL" w:eastAsia="he-IL" w:bidi="he-IL"/>
          <w:rtl/>
        </w:rPr>
        <w:t>כרכם טהרם. רחמי צדקתך. תמיד גמלם. (בט״ר צת״ג)</w:t>
      </w:r>
    </w:p>
    <w:p>
      <w:pPr>
        <w:pStyle w:val="Style20"/>
        <w:keepNext w:val="0"/>
        <w:keepLines w:val="0"/>
        <w:widowControl w:val="0"/>
        <w:shd w:val="clear" w:color="auto" w:fill="auto"/>
        <w:spacing w:before="0" w:after="280"/>
        <w:ind w:left="0" w:right="0" w:firstLine="0"/>
        <w:jc w:val="both"/>
      </w:pPr>
      <w:r>
        <w:rPr>
          <w:color w:val="000000"/>
          <w:spacing w:val="0"/>
          <w:w w:val="100"/>
          <w:position w:val="0"/>
          <w:shd w:val="clear" w:color="auto" w:fill="auto"/>
          <w:lang w:val="he-IL" w:eastAsia="he-IL" w:bidi="he-IL"/>
          <w:rtl/>
        </w:rPr>
        <w:t>חסין קדוש. ברוב טובך. גהל עדתך. (חק״ב טנ״ע)</w:t>
      </w:r>
    </w:p>
    <w:p>
      <w:pPr>
        <w:pStyle w:val="Style18"/>
        <w:keepNext w:val="0"/>
        <w:keepLines w:val="0"/>
        <w:widowControl w:val="0"/>
        <w:shd w:val="clear" w:color="auto" w:fill="auto"/>
        <w:tabs>
          <w:tab w:pos="5450" w:val="left"/>
        </w:tabs>
        <w:spacing w:before="0" w:line="240" w:lineRule="auto"/>
        <w:ind w:left="0" w:right="0" w:firstLine="0"/>
        <w:jc w:val="both"/>
      </w:pPr>
      <w:r>
        <w:rPr>
          <w:color w:val="000000"/>
          <w:spacing w:val="0"/>
          <w:w w:val="100"/>
          <w:position w:val="0"/>
          <w:shd w:val="clear" w:color="auto" w:fill="auto"/>
          <w:lang w:val="he-IL" w:eastAsia="he-IL" w:bidi="he-IL"/>
          <w:rtl/>
        </w:rPr>
        <w:t>לאחר פעם רביעית ישר והפוך אומר:</w:t>
        <w:tab/>
        <w:t>ומכוין:</w:t>
      </w:r>
    </w:p>
    <w:p>
      <w:pPr>
        <w:pStyle w:val="Style20"/>
        <w:keepNext w:val="0"/>
        <w:keepLines w:val="0"/>
        <w:widowControl w:val="0"/>
        <w:shd w:val="clear" w:color="auto" w:fill="auto"/>
        <w:spacing w:before="0" w:after="200"/>
        <w:ind w:left="0" w:right="0" w:firstLine="0"/>
        <w:jc w:val="both"/>
      </w:pPr>
      <w:r>
        <w:rPr>
          <w:color w:val="000000"/>
          <w:spacing w:val="0"/>
          <w:w w:val="100"/>
          <w:position w:val="0"/>
          <w:shd w:val="clear" w:color="auto" w:fill="auto"/>
          <w:lang w:val="he-IL" w:eastAsia="he-IL" w:bidi="he-IL"/>
          <w:rtl/>
        </w:rPr>
        <w:t>;חיד גאה. לעמך פגה. זוכרי קדשתך* (ינ״ל פז״ק)</w:t>
      </w:r>
    </w:p>
    <w:p>
      <w:pPr>
        <w:pStyle w:val="Style20"/>
        <w:keepNext w:val="0"/>
        <w:keepLines w:val="0"/>
        <w:widowControl w:val="0"/>
        <w:shd w:val="clear" w:color="auto" w:fill="auto"/>
        <w:spacing w:before="0" w:after="280"/>
        <w:ind w:left="0" w:right="0" w:firstLine="0"/>
        <w:jc w:val="both"/>
      </w:pPr>
      <w:r>
        <w:rPr>
          <w:color w:val="000000"/>
          <w:spacing w:val="0"/>
          <w:w w:val="100"/>
          <w:position w:val="0"/>
          <w:shd w:val="clear" w:color="auto" w:fill="auto"/>
          <w:lang w:val="he-IL" w:eastAsia="he-IL" w:bidi="he-IL"/>
          <w:rtl/>
        </w:rPr>
        <w:t>שועתנו קבל. ושמע צעקתנו. יודע תעלומות. (שק״ו צי״ת)</w:t>
      </w:r>
    </w:p>
    <w:p>
      <w:pPr>
        <w:pStyle w:val="Style18"/>
        <w:keepNext w:val="0"/>
        <w:keepLines w:val="0"/>
        <w:widowControl w:val="0"/>
        <w:shd w:val="clear" w:color="auto" w:fill="auto"/>
        <w:spacing w:before="0" w:line="240" w:lineRule="auto"/>
        <w:ind w:left="0" w:right="0" w:firstLine="0"/>
        <w:jc w:val="both"/>
      </w:pPr>
      <w:r>
        <w:rPr>
          <w:color w:val="000000"/>
          <w:spacing w:val="0"/>
          <w:w w:val="100"/>
          <w:position w:val="0"/>
          <w:shd w:val="clear" w:color="auto" w:fill="auto"/>
          <w:lang w:val="he-IL" w:eastAsia="he-IL" w:bidi="he-IL"/>
          <w:rtl/>
        </w:rPr>
        <w:t>ומי שאומר ז׳ פעמים, יאמר השלש הפעמים האחרונות ברעף (בלי פסוקי ׳אנא בכח׳ ביניהם).</w:t>
      </w:r>
    </w:p>
    <w:p>
      <w:pPr>
        <w:pStyle w:val="Style20"/>
        <w:keepNext w:val="0"/>
        <w:keepLines w:val="0"/>
        <w:widowControl w:val="0"/>
        <w:shd w:val="clear" w:color="auto" w:fill="auto"/>
        <w:spacing w:before="0" w:after="280"/>
        <w:ind w:left="0" w:right="0" w:firstLine="0"/>
        <w:jc w:val="both"/>
      </w:pPr>
      <w:r>
        <w:rPr>
          <w:color w:val="000000"/>
          <w:spacing w:val="0"/>
          <w:w w:val="100"/>
          <w:position w:val="0"/>
          <w:shd w:val="clear" w:color="auto" w:fill="auto"/>
          <w:lang w:val="he-IL" w:eastAsia="he-IL" w:bidi="he-IL"/>
          <w:rtl/>
        </w:rPr>
        <w:t>ואח״כ, מי שאמר הישר וההפוך רק עד ׳ואין עוד אחר׳ לנוסח הספרדים או עד ׳הוא אלקינו אין עוד׳ לנוסח האשכנזים, ימשיך כעת:</w:t>
      </w:r>
    </w:p>
    <w:p>
      <w:pPr>
        <w:pStyle w:val="Style18"/>
        <w:keepNext w:val="0"/>
        <w:keepLines w:val="0"/>
        <w:widowControl w:val="0"/>
        <w:shd w:val="clear" w:color="auto" w:fill="auto"/>
        <w:spacing w:before="0" w:line="240" w:lineRule="auto"/>
        <w:ind w:left="0" w:right="0" w:firstLine="0"/>
        <w:jc w:val="both"/>
      </w:pPr>
      <w:r>
        <w:rPr>
          <w:color w:val="000000"/>
          <w:spacing w:val="0"/>
          <w:w w:val="100"/>
          <w:position w:val="0"/>
          <w:shd w:val="clear" w:color="auto" w:fill="auto"/>
          <w:lang w:val="he-IL" w:eastAsia="he-IL" w:bidi="he-IL"/>
          <w:rtl/>
        </w:rPr>
        <w:t>נוסח הספרדים:</w:t>
      </w:r>
    </w:p>
    <w:p>
      <w:pPr>
        <w:pStyle w:val="Style20"/>
        <w:keepNext w:val="0"/>
        <w:keepLines w:val="0"/>
        <w:widowControl w:val="0"/>
        <w:shd w:val="clear" w:color="auto" w:fill="auto"/>
        <w:spacing w:before="0" w:after="280"/>
        <w:ind w:left="0" w:right="0" w:firstLine="0"/>
        <w:jc w:val="both"/>
      </w:pPr>
      <w:r>
        <w:rPr>
          <w:color w:val="000000"/>
          <w:spacing w:val="0"/>
          <w:w w:val="100"/>
          <w:position w:val="0"/>
          <w:shd w:val="clear" w:color="auto" w:fill="auto"/>
          <w:lang w:val="he-IL" w:eastAsia="he-IL" w:bidi="he-IL"/>
          <w:rtl/>
        </w:rPr>
        <w:t>אמת מלכנו. ואפס זולתו. ככתוב בתורה. וידעת הי-ום והשבת אל לבבך. כי יהוהיאהתנהי הוא האלהים בשמים י ממעל ועל הארץ* אין עוד:</w:t>
      </w:r>
    </w:p>
    <w:p>
      <w:pPr>
        <w:pStyle w:val="Style18"/>
        <w:keepNext w:val="0"/>
        <w:keepLines w:val="0"/>
        <w:widowControl w:val="0"/>
        <w:shd w:val="clear" w:color="auto" w:fill="auto"/>
        <w:spacing w:before="0" w:line="240" w:lineRule="auto"/>
        <w:ind w:left="0" w:right="0" w:firstLine="0"/>
        <w:jc w:val="both"/>
      </w:pPr>
      <w:r>
        <w:rPr>
          <w:color w:val="000000"/>
          <w:spacing w:val="0"/>
          <w:w w:val="100"/>
          <w:position w:val="0"/>
          <w:shd w:val="clear" w:color="auto" w:fill="auto"/>
          <w:lang w:val="he-IL" w:eastAsia="he-IL" w:bidi="he-IL"/>
          <w:rtl/>
        </w:rPr>
        <w:t>נוסח האשכנזים:</w:t>
      </w:r>
    </w:p>
    <w:p>
      <w:pPr>
        <w:pStyle w:val="Style20"/>
        <w:keepNext w:val="0"/>
        <w:keepLines w:val="0"/>
        <w:widowControl w:val="0"/>
        <w:shd w:val="clear" w:color="auto" w:fill="auto"/>
        <w:spacing w:before="0" w:after="1400"/>
        <w:ind w:left="0" w:right="0" w:firstLine="0"/>
        <w:jc w:val="both"/>
      </w:pPr>
      <w:r>
        <w:rPr>
          <w:color w:val="000000"/>
          <w:spacing w:val="0"/>
          <w:w w:val="100"/>
          <w:position w:val="0"/>
          <w:shd w:val="clear" w:color="auto" w:fill="auto"/>
          <w:lang w:val="he-IL" w:eastAsia="he-IL" w:bidi="he-IL"/>
          <w:rtl/>
        </w:rPr>
        <w:t>אמת מלכנו. אפס זולתו. ככתוב בתוךתו. הדעת היום והשבת אל לבבך. כי יי הוא האלהים בשמים ממעל ועל הארץ. אין עוד:</w:t>
      </w:r>
    </w:p>
    <w:p>
      <w:pPr>
        <w:pStyle w:val="Style20"/>
        <w:keepNext w:val="0"/>
        <w:keepLines w:val="0"/>
        <w:widowControl w:val="0"/>
        <w:shd w:val="clear" w:color="auto" w:fill="auto"/>
        <w:spacing w:before="0" w:after="340" w:line="240" w:lineRule="auto"/>
        <w:ind w:left="0" w:right="0" w:firstLine="0"/>
        <w:jc w:val="both"/>
      </w:pPr>
      <w:r>
        <w:rPr>
          <w:color w:val="000000"/>
          <w:spacing w:val="0"/>
          <w:w w:val="100"/>
          <w:position w:val="0"/>
          <w:shd w:val="clear" w:color="auto" w:fill="auto"/>
          <w:lang w:val="he-IL" w:eastAsia="he-IL" w:bidi="he-IL"/>
          <w:rtl/>
        </w:rPr>
        <w:t>וטוב שאחרי כל הנ״ל ימשיכו נם לומר ׳על כן׳ פעם אחת עם הכוונה דלהלן:</w:t>
      </w:r>
    </w:p>
    <w:p>
      <w:pPr>
        <w:pStyle w:val="Style18"/>
        <w:keepNext w:val="0"/>
        <w:keepLines w:val="0"/>
        <w:widowControl w:val="0"/>
        <w:shd w:val="clear" w:color="auto" w:fill="auto"/>
        <w:spacing w:before="0" w:line="240" w:lineRule="auto"/>
        <w:ind w:left="0" w:right="0" w:firstLine="0"/>
        <w:jc w:val="both"/>
      </w:pPr>
      <w:r>
        <w:rPr>
          <w:color w:val="000000"/>
          <w:spacing w:val="0"/>
          <w:w w:val="100"/>
          <w:position w:val="0"/>
          <w:shd w:val="clear" w:color="auto" w:fill="auto"/>
          <w:lang w:val="he-IL" w:eastAsia="he-IL" w:bidi="he-IL"/>
          <w:rtl/>
        </w:rPr>
        <w:t>נוסח הספרדים:</w:t>
      </w:r>
    </w:p>
    <w:p>
      <w:pPr>
        <w:pStyle w:val="Style20"/>
        <w:keepNext w:val="0"/>
        <w:keepLines w:val="0"/>
        <w:widowControl w:val="0"/>
        <w:shd w:val="clear" w:color="auto" w:fill="auto"/>
        <w:spacing w:before="0" w:after="280" w:line="269" w:lineRule="auto"/>
        <w:ind w:left="0" w:right="0" w:firstLine="0"/>
        <w:jc w:val="both"/>
      </w:pPr>
      <w:r>
        <w:rPr>
          <w:color w:val="000000"/>
          <w:spacing w:val="0"/>
          <w:w w:val="100"/>
          <w:position w:val="0"/>
          <w:shd w:val="clear" w:color="auto" w:fill="auto"/>
          <w:lang w:val="he-IL" w:eastAsia="he-IL" w:bidi="he-IL"/>
          <w:rtl/>
        </w:rPr>
        <w:t xml:space="preserve">על כן נקוה לך יזזוהיאהחנהי אלהינו לראות מהרה בתפארת עזך </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ניכוין תכ״</w:t>
      </w:r>
      <w:r>
        <w:rPr>
          <w:rFonts w:ascii="Times New Roman" w:eastAsia="Times New Roman" w:hAnsi="Times New Roman" w:cs="Times New Roman"/>
          <w:color w:val="000000"/>
          <w:spacing w:val="0"/>
          <w:w w:val="100"/>
          <w:position w:val="0"/>
          <w:sz w:val="20"/>
          <w:szCs w:val="20"/>
          <w:shd w:val="clear" w:color="auto" w:fill="auto"/>
          <w:vertAlign w:val="subscript"/>
          <w:lang w:val="he-IL" w:eastAsia="he-IL" w:bidi="he-IL"/>
          <w:rtl/>
        </w:rPr>
        <w:t>ה]</w:t>
      </w:r>
      <w:r>
        <w:rPr>
          <w:rFonts w:ascii="Times New Roman" w:eastAsia="Times New Roman" w:hAnsi="Times New Roman" w:cs="Times New Roman"/>
          <w:color w:val="000000"/>
          <w:spacing w:val="0"/>
          <w:w w:val="100"/>
          <w:position w:val="0"/>
          <w:sz w:val="20"/>
          <w:szCs w:val="20"/>
          <w:shd w:val="clear" w:color="auto" w:fill="auto"/>
          <w:lang w:val="he-IL" w:eastAsia="he-IL" w:bidi="he-IL"/>
          <w:rtl/>
        </w:rPr>
        <w:t xml:space="preserve"> </w:t>
      </w:r>
      <w:r>
        <w:rPr>
          <w:color w:val="000000"/>
          <w:spacing w:val="0"/>
          <w:w w:val="100"/>
          <w:position w:val="0"/>
          <w:shd w:val="clear" w:color="auto" w:fill="auto"/>
          <w:lang w:val="he-IL" w:eastAsia="he-IL" w:bidi="he-IL"/>
          <w:rtl/>
        </w:rPr>
        <w:t>להעביד גלולים מן הארץ והאלילים כרות יכרתון. לתקן עולם במלכות שדי. וכל בגי בשר יקראו בשמך להפנות אליך כל רשעי ארץ. יכירו וידעו כל יושבי תבל. כי לך תכרע כל ברך תשבע יכל לשון. לפניך יהוהיאהתנהי אלהינו יכרעו ויפלו י ולכבוד שמך יקר יתנו. ויקבלו י כלם את עול מלכותך. ותמלוך עליהם מהרה לעולם ועד.</w:t>
      </w:r>
    </w:p>
    <w:sectPr>
      <w:headerReference w:type="default" r:id="rId23"/>
      <w:footerReference w:type="default" r:id="rId24"/>
      <w:headerReference w:type="even" r:id="rId25"/>
      <w:footerReference w:type="even" r:id="rId26"/>
      <w:footnotePr>
        <w:pos w:val="pageBottom"/>
        <w:numFmt w:val="decimal"/>
        <w:numStart w:val="717"/>
        <w:numRestart w:val="continuous"/>
        <w15:footnoteColumns w:val="1"/>
      </w:footnotePr>
      <w:type w:val="continuous"/>
      <w:pgSz w:w="11900" w:h="16840"/>
      <w:pgMar w:top="1409" w:right="1862" w:bottom="1503" w:left="186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3672205</wp:posOffset>
              </wp:positionH>
              <wp:positionV relativeFrom="page">
                <wp:posOffset>9802495</wp:posOffset>
              </wp:positionV>
              <wp:extent cx="199390" cy="91440"/>
              <wp:wrapNone/>
              <wp:docPr id="3" name="Shape 3"/>
              <a:graphic xmlns:a="http://schemas.openxmlformats.org/drawingml/2006/main">
                <a:graphicData uri="http://schemas.microsoft.com/office/word/2010/wordprocessingShape">
                  <wps:wsp>
                    <wps:cNvSpPr txBox="1"/>
                    <wps:spPr>
                      <a:xfrm>
                        <a:ext cx="199390" cy="9144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29" type="#_x0000_t202" style="position:absolute;margin-left:289.15000000000003pt;margin-top:771.85000000000002pt;width:15.700000000000001pt;height:7.2000000000000002pt;z-index:-18874406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694" behindDoc="1" locked="0" layoutInCell="1" allowOverlap="1">
              <wp:simplePos x="0" y="0"/>
              <wp:positionH relativeFrom="page">
                <wp:posOffset>429895</wp:posOffset>
              </wp:positionH>
              <wp:positionV relativeFrom="page">
                <wp:posOffset>10132695</wp:posOffset>
              </wp:positionV>
              <wp:extent cx="6630670" cy="111125"/>
              <wp:wrapNone/>
              <wp:docPr id="5" name="Shape 5"/>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31" type="#_x0000_t202" style="position:absolute;margin-left:33.850000000000001pt;margin-top:797.85000000000002pt;width:522.10000000000002pt;height:8.75pt;z-index:-18874405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3669665</wp:posOffset>
              </wp:positionH>
              <wp:positionV relativeFrom="page">
                <wp:posOffset>9769475</wp:posOffset>
              </wp:positionV>
              <wp:extent cx="199390" cy="93980"/>
              <wp:wrapNone/>
              <wp:docPr id="57" name="Shape 57"/>
              <a:graphic xmlns:a="http://schemas.openxmlformats.org/drawingml/2006/main">
                <a:graphicData uri="http://schemas.microsoft.com/office/word/2010/wordprocessingShape">
                  <wps:wsp>
                    <wps:cNvSpPr txBox="1"/>
                    <wps:spPr>
                      <a:xfrm>
                        <a:ext cx="199390" cy="9398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83" type="#_x0000_t202" style="position:absolute;margin-left:288.94999999999999pt;margin-top:769.25pt;width:15.700000000000001pt;height:7.4000000000000004pt;z-index:-18874401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740" behindDoc="1" locked="0" layoutInCell="1" allowOverlap="1">
              <wp:simplePos x="0" y="0"/>
              <wp:positionH relativeFrom="page">
                <wp:posOffset>427355</wp:posOffset>
              </wp:positionH>
              <wp:positionV relativeFrom="page">
                <wp:posOffset>10240645</wp:posOffset>
              </wp:positionV>
              <wp:extent cx="6630670" cy="111125"/>
              <wp:wrapNone/>
              <wp:docPr id="59" name="Shape 59"/>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380</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85" type="#_x0000_t202" style="position:absolute;margin-left:33.649999999999999pt;margin-top:806.35000000000002pt;width:522.10000000000002pt;height:8.75pt;z-index:-188744013;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380</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428625</wp:posOffset>
              </wp:positionH>
              <wp:positionV relativeFrom="page">
                <wp:posOffset>9994265</wp:posOffset>
              </wp:positionV>
              <wp:extent cx="6630670" cy="111125"/>
              <wp:wrapNone/>
              <wp:docPr id="9" name="Shape 9"/>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35" type="#_x0000_t202" style="position:absolute;margin-left:33.75pt;margin-top:786.95000000000005pt;width:522.10000000000002pt;height:8.75pt;z-index:-188744055;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3672205</wp:posOffset>
              </wp:positionH>
              <wp:positionV relativeFrom="page">
                <wp:posOffset>9802495</wp:posOffset>
              </wp:positionV>
              <wp:extent cx="199390" cy="91440"/>
              <wp:wrapNone/>
              <wp:docPr id="13" name="Shape 13"/>
              <a:graphic xmlns:a="http://schemas.openxmlformats.org/drawingml/2006/main">
                <a:graphicData uri="http://schemas.microsoft.com/office/word/2010/wordprocessingShape">
                  <wps:wsp>
                    <wps:cNvSpPr txBox="1"/>
                    <wps:spPr>
                      <a:xfrm>
                        <a:ext cx="199390" cy="9144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39" type="#_x0000_t202" style="position:absolute;margin-left:289.15000000000003pt;margin-top:771.85000000000002pt;width:15.700000000000001pt;height:7.2000000000000002pt;z-index:-18874405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704" behindDoc="1" locked="0" layoutInCell="1" allowOverlap="1">
              <wp:simplePos x="0" y="0"/>
              <wp:positionH relativeFrom="page">
                <wp:posOffset>429895</wp:posOffset>
              </wp:positionH>
              <wp:positionV relativeFrom="page">
                <wp:posOffset>10132695</wp:posOffset>
              </wp:positionV>
              <wp:extent cx="6630670" cy="111125"/>
              <wp:wrapNone/>
              <wp:docPr id="15" name="Shape 15"/>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41" type="#_x0000_t202" style="position:absolute;margin-left:33.850000000000001pt;margin-top:797.85000000000002pt;width:522.10000000000002pt;height:8.75pt;z-index:-18874404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428625</wp:posOffset>
              </wp:positionH>
              <wp:positionV relativeFrom="page">
                <wp:posOffset>9994265</wp:posOffset>
              </wp:positionV>
              <wp:extent cx="6630670" cy="111125"/>
              <wp:wrapNone/>
              <wp:docPr id="19" name="Shape 19"/>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45" type="#_x0000_t202" style="position:absolute;margin-left:33.75pt;margin-top:786.95000000000005pt;width:522.10000000000002pt;height:8.75pt;z-index:-188744045;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3669665</wp:posOffset>
              </wp:positionH>
              <wp:positionV relativeFrom="page">
                <wp:posOffset>9802495</wp:posOffset>
              </wp:positionV>
              <wp:extent cx="199390" cy="91440"/>
              <wp:wrapNone/>
              <wp:docPr id="23" name="Shape 23"/>
              <a:graphic xmlns:a="http://schemas.openxmlformats.org/drawingml/2006/main">
                <a:graphicData uri="http://schemas.microsoft.com/office/word/2010/wordprocessingShape">
                  <wps:wsp>
                    <wps:cNvSpPr txBox="1"/>
                    <wps:spPr>
                      <a:xfrm>
                        <a:ext cx="199390" cy="9144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49" type="#_x0000_t202" style="position:absolute;margin-left:288.94999999999999pt;margin-top:771.85000000000002pt;width:15.700000000000001pt;height:7.2000000000000002pt;z-index:-18874404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714" behindDoc="1" locked="0" layoutInCell="1" allowOverlap="1">
              <wp:simplePos x="0" y="0"/>
              <wp:positionH relativeFrom="page">
                <wp:posOffset>427355</wp:posOffset>
              </wp:positionH>
              <wp:positionV relativeFrom="page">
                <wp:posOffset>10132695</wp:posOffset>
              </wp:positionV>
              <wp:extent cx="6630670" cy="111125"/>
              <wp:wrapNone/>
              <wp:docPr id="25" name="Shape 25"/>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369</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51" type="#_x0000_t202" style="position:absolute;margin-left:33.649999999999999pt;margin-top:797.85000000000002pt;width:522.10000000000002pt;height:8.75pt;z-index:-18874403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369</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428625</wp:posOffset>
              </wp:positionH>
              <wp:positionV relativeFrom="page">
                <wp:posOffset>9994265</wp:posOffset>
              </wp:positionV>
              <wp:extent cx="6630670" cy="111125"/>
              <wp:wrapNone/>
              <wp:docPr id="29" name="Shape 29"/>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55" type="#_x0000_t202" style="position:absolute;margin-left:33.75pt;margin-top:786.95000000000005pt;width:522.10000000000002pt;height:8.75pt;z-index:-188744035;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428625</wp:posOffset>
              </wp:positionH>
              <wp:positionV relativeFrom="page">
                <wp:posOffset>9994265</wp:posOffset>
              </wp:positionV>
              <wp:extent cx="6630670" cy="111125"/>
              <wp:wrapNone/>
              <wp:docPr id="33" name="Shape 33"/>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59" type="#_x0000_t202" style="position:absolute;margin-left:33.75pt;margin-top:786.95000000000005pt;width:522.10000000000002pt;height:8.75pt;z-index:-188744031;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fldSimple w:instr=" PAGE \* MERGEFORMAT ">
                      <w:r>
                        <w:rPr>
                          <w:color w:val="000000"/>
                          <w:spacing w:val="0"/>
                          <w:w w:val="100"/>
                          <w:position w:val="0"/>
                          <w:sz w:val="18"/>
                          <w:szCs w:val="18"/>
                          <w:shd w:val="clear" w:color="auto" w:fill="auto"/>
                          <w:lang w:val="en-US" w:eastAsia="en-US" w:bidi="en-US"/>
                        </w:rPr>
                        <w:t>#</w:t>
                      </w:r>
                    </w:fldSimple>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3669665</wp:posOffset>
              </wp:positionH>
              <wp:positionV relativeFrom="page">
                <wp:posOffset>9802495</wp:posOffset>
              </wp:positionV>
              <wp:extent cx="199390" cy="91440"/>
              <wp:wrapNone/>
              <wp:docPr id="37" name="Shape 37"/>
              <a:graphic xmlns:a="http://schemas.openxmlformats.org/drawingml/2006/main">
                <a:graphicData uri="http://schemas.microsoft.com/office/word/2010/wordprocessingShape">
                  <wps:wsp>
                    <wps:cNvSpPr txBox="1"/>
                    <wps:spPr>
                      <a:xfrm>
                        <a:ext cx="199390" cy="9144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63" type="#_x0000_t202" style="position:absolute;margin-left:288.94999999999999pt;margin-top:771.85000000000002pt;width:15.700000000000001pt;height:7.2000000000000002pt;z-index:-18874402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728" behindDoc="1" locked="0" layoutInCell="1" allowOverlap="1">
              <wp:simplePos x="0" y="0"/>
              <wp:positionH relativeFrom="page">
                <wp:posOffset>427355</wp:posOffset>
              </wp:positionH>
              <wp:positionV relativeFrom="page">
                <wp:posOffset>10132695</wp:posOffset>
              </wp:positionV>
              <wp:extent cx="6630670" cy="111125"/>
              <wp:wrapNone/>
              <wp:docPr id="39" name="Shape 39"/>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369</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65" type="#_x0000_t202" style="position:absolute;margin-left:33.649999999999999pt;margin-top:797.85000000000002pt;width:522.10000000000002pt;height:8.75pt;z-index:-188744025;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369</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3672205</wp:posOffset>
              </wp:positionH>
              <wp:positionV relativeFrom="page">
                <wp:posOffset>9802495</wp:posOffset>
              </wp:positionV>
              <wp:extent cx="199390" cy="91440"/>
              <wp:wrapNone/>
              <wp:docPr id="51" name="Shape 51"/>
              <a:graphic xmlns:a="http://schemas.openxmlformats.org/drawingml/2006/main">
                <a:graphicData uri="http://schemas.microsoft.com/office/word/2010/wordprocessingShape">
                  <wps:wsp>
                    <wps:cNvSpPr txBox="1"/>
                    <wps:spPr>
                      <a:xfrm>
                        <a:ext cx="199390" cy="9144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wps:txbx>
                    <wps:bodyPr wrap="none" lIns="0" tIns="0" rIns="0" bIns="0">
                      <a:spAutoFit/>
                    </wps:bodyPr>
                  </wps:wsp>
                </a:graphicData>
              </a:graphic>
            </wp:anchor>
          </w:drawing>
        </mc:Choice>
        <mc:Fallback>
          <w:pict>
            <v:shape id="_x0000_s1077" type="#_x0000_t202" style="position:absolute;margin-left:289.15000000000003pt;margin-top:771.85000000000002pt;width:15.700000000000001pt;height:7.2000000000000002pt;z-index:-18874402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fldSimple w:instr=" PAGE \* MERGEFORMAT ">
                      <w:r>
                        <w:rPr>
                          <w:b/>
                          <w:bCs/>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distT="0" distB="0" distL="0" distR="0" simplePos="0" relativeHeight="62914734" behindDoc="1" locked="0" layoutInCell="1" allowOverlap="1">
              <wp:simplePos x="0" y="0"/>
              <wp:positionH relativeFrom="page">
                <wp:posOffset>429895</wp:posOffset>
              </wp:positionH>
              <wp:positionV relativeFrom="page">
                <wp:posOffset>10132695</wp:posOffset>
              </wp:positionV>
              <wp:extent cx="6630670" cy="111125"/>
              <wp:wrapNone/>
              <wp:docPr id="53" name="Shape 53"/>
              <a:graphic xmlns:a="http://schemas.openxmlformats.org/drawingml/2006/main">
                <a:graphicData uri="http://schemas.microsoft.com/office/word/2010/wordprocessingShape">
                  <wps:wsp>
                    <wps:cNvSpPr txBox="1"/>
                    <wps:spPr>
                      <a:xfrm>
                        <a:ext cx="6630670" cy="111125"/>
                      </a:xfrm>
                      <a:prstGeom prst="rect"/>
                      <a:noFill/>
                    </wps:spPr>
                    <wps:txbx>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wps:txbx>
                    <wps:bodyPr lIns="0" tIns="0" rIns="0" bIns="0">
                      <a:spAutoFit/>
                    </wps:bodyPr>
                  </wps:wsp>
                </a:graphicData>
              </a:graphic>
            </wp:anchor>
          </w:drawing>
        </mc:Choice>
        <mc:Fallback>
          <w:pict>
            <v:shape id="_x0000_s1079" type="#_x0000_t202" style="position:absolute;margin-left:33.850000000000001pt;margin-top:797.85000000000002pt;width:522.10000000000002pt;height:8.75pt;z-index:-188744019;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tabs>
                        <w:tab w:pos="1044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he-IL" w:eastAsia="he-IL" w:bidi="he-IL"/>
                        <w:rtl/>
                      </w:rPr>
                      <w:t>הודפס מאוצר החכמה</w:t>
                      <w:tab/>
                      <w:t xml:space="preserve">שבט מיהודה - ג / בן דוד, יהודה לביא בן דרור (עמוד </w:t>
                    </w:r>
                    <w:r>
                      <w:rPr>
                        <w:color w:val="000000"/>
                        <w:spacing w:val="0"/>
                        <w:w w:val="100"/>
                        <w:position w:val="0"/>
                        <w:sz w:val="18"/>
                        <w:szCs w:val="18"/>
                        <w:shd w:val="clear" w:color="auto" w:fill="auto"/>
                        <w:lang w:val="en-US" w:eastAsia="en-US" w:bidi="en-US"/>
                      </w:rPr>
                      <w:t>363</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18"/>
                        <w:szCs w:val="18"/>
                        <w:shd w:val="clear" w:color="auto" w:fill="auto"/>
                        <w:lang w:val="en-US" w:eastAsia="en-US" w:bidi="en-US"/>
                      </w:rPr>
                      <w:t>113197</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pPr>
        <w:bidi/>
      </w:pPr>
      <w:r>
        <w:separator/>
      </w:r>
    </w:p>
  </w:footnote>
  <w:footnote w:id="1" w:type="continuationSeparator">
    <w:p>
      <w:pPr>
        <w:bidi/>
      </w:pPr>
      <w:r>
        <w:continuationSeparator/>
      </w:r>
    </w:p>
  </w:footnote>
  <w:footnote w:id="2">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he-IL" w:eastAsia="he-IL" w:bidi="he-IL"/>
          <w:rtl/>
        </w:rPr>
        <w:t>וקראו שמו בישראל ׳נתנאל׳. [ואולי ג״כ רומז על יהושע, שעל ידו ׳נתן אל׳ לנו את ארץ ישראל,</w:t>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lang w:val="he-IL" w:eastAsia="he-IL" w:bidi="he-IL"/>
          <w:rtl/>
        </w:rPr>
        <w:t xml:space="preserve">וגם ׳נתן א״ל </w:t>
      </w:r>
      <w:r>
        <w:rPr>
          <w:color w:val="000000"/>
          <w:spacing w:val="0"/>
          <w:w w:val="100"/>
          <w:position w:val="0"/>
          <w:sz w:val="18"/>
          <w:szCs w:val="18"/>
          <w:shd w:val="clear" w:color="auto" w:fill="auto"/>
          <w:lang w:val="he-IL" w:eastAsia="he-IL" w:bidi="he-IL"/>
          <w:rtl/>
        </w:rPr>
        <w:t>(</w:t>
      </w:r>
      <w:r>
        <w:rPr>
          <w:color w:val="000000"/>
          <w:spacing w:val="0"/>
          <w:w w:val="100"/>
          <w:position w:val="0"/>
          <w:sz w:val="18"/>
          <w:szCs w:val="18"/>
          <w:shd w:val="clear" w:color="auto" w:fill="auto"/>
          <w:lang w:val="en-US" w:eastAsia="en-US" w:bidi="en-US"/>
        </w:rPr>
        <w:t>01</w:t>
      </w:r>
      <w:r>
        <w:rPr>
          <w:color w:val="000000"/>
          <w:spacing w:val="0"/>
          <w:w w:val="100"/>
          <w:position w:val="0"/>
          <w:shd w:val="clear" w:color="auto" w:fill="auto"/>
          <w:lang w:val="he-IL" w:eastAsia="he-IL" w:bidi="he-IL"/>
          <w:rtl/>
        </w:rPr>
        <w:t>׳ מלכים שנפלו על ידו].</w:t>
      </w:r>
    </w:p>
  </w:footnote>
  <w:footnote w:id="3">
    <w:p>
      <w:pPr>
        <w:pStyle w:val="Style2"/>
        <w:keepNext w:val="0"/>
        <w:keepLines w:val="0"/>
        <w:widowControl w:val="0"/>
        <w:shd w:val="clear" w:color="auto" w:fill="auto"/>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200" w:line="283" w:lineRule="auto"/>
        <w:ind w:left="0" w:right="0"/>
        <w:jc w:val="both"/>
      </w:pPr>
      <w:r>
        <w:rPr>
          <w:color w:val="000000"/>
          <w:spacing w:val="0"/>
          <w:w w:val="100"/>
          <w:position w:val="0"/>
          <w:shd w:val="clear" w:color="auto" w:fill="auto"/>
          <w:lang w:val="he-IL" w:eastAsia="he-IL" w:bidi="he-IL"/>
          <w:rtl/>
        </w:rPr>
        <w:t>עיקר הא דיהושע בן נון חיבר תפילת "עלינו לשבח" כשנכנס לארץ ישראל והפיל חומות יריחו, ושצריך לאומרו מעומד, הוזכר בראשונים. תחילה בקצרה בשו״ת הגאונים שערי תשובה (סי׳ מג-מד),</w:t>
      </w:r>
    </w:p>
    <w:p>
      <w:pPr>
        <w:pStyle w:val="Style2"/>
        <w:keepNext w:val="0"/>
        <w:keepLines w:val="0"/>
        <w:widowControl w:val="0"/>
        <w:shd w:val="clear" w:color="auto" w:fill="auto"/>
        <w:spacing w:before="0" w:after="0" w:line="379" w:lineRule="auto"/>
        <w:ind w:left="0" w:right="0" w:firstLine="0"/>
        <w:jc w:val="center"/>
      </w:pPr>
      <w:r>
        <w:rPr>
          <w:b/>
          <w:bCs/>
          <w:color w:val="000000"/>
          <w:spacing w:val="0"/>
          <w:w w:val="100"/>
          <w:position w:val="0"/>
          <w:shd w:val="clear" w:color="auto" w:fill="auto"/>
          <w:lang w:val="en-US" w:eastAsia="en-US" w:bidi="en-US"/>
        </w:rPr>
        <w:t>362</w:t>
      </w:r>
    </w:p>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lang w:val="he-IL" w:eastAsia="he-IL" w:bidi="he-IL"/>
          <w:rtl/>
        </w:rPr>
        <w:t>ובאגרת רב האי גאון [נדפסה כספר יד נאמ״ן (לרח״א מיראנדה שאלוניקי תקס״ל דיני ר״ח דף מ</w:t>
      </w:r>
      <w:r>
        <w:rPr>
          <w:color w:val="000000"/>
          <w:spacing w:val="0"/>
          <w:w w:val="100"/>
          <w:position w:val="0"/>
          <w:sz w:val="18"/>
          <w:szCs w:val="18"/>
          <w:shd w:val="clear" w:color="auto" w:fill="auto"/>
          <w:lang w:val="en-US" w:eastAsia="en-US" w:bidi="en-US"/>
        </w:rPr>
        <w:t>1</w:t>
      </w:r>
      <w:r>
        <w:rPr>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וכריש ספר מאור ושמש (לרבי יהודה קורייאט ליוורנו תקצ״ט) וכסידור הגאונים והמקובלים (ח״ג עמ׳ תשפ) ובקוכז כית אהרן וישראל (חלק קכב שנה כב ח״ב עח׳ קסא-קסג נט-יא!) ע״פ חמשה כת״י מלפני כשש מאות שנה. וכבר הזכירוה כקצרה מהרח״ו בספר שער הכוונות נענין עלינו לשבח, נ ע״א) והחיד״א (מחב״ר סי׳ קלב ס״ה ב, מורה באצבע סי׳ ב סעי׳ לה, דבש לפי מע׳ ע או׳ ט</w:t>
      </w:r>
      <w:r>
        <w:rPr>
          <w:color w:val="000000"/>
          <w:spacing w:val="0"/>
          <w:w w:val="100"/>
          <w:position w:val="0"/>
          <w:sz w:val="18"/>
          <w:szCs w:val="18"/>
          <w:shd w:val="clear" w:color="auto" w:fill="auto"/>
          <w:lang w:val="en-US" w:eastAsia="en-US" w:bidi="en-US"/>
        </w:rPr>
        <w:t xml:space="preserve">4 </w:t>
      </w:r>
      <w:r>
        <w:rPr>
          <w:color w:val="000000"/>
          <w:spacing w:val="0"/>
          <w:w w:val="100"/>
          <w:position w:val="0"/>
          <w:shd w:val="clear" w:color="auto" w:fill="auto"/>
          <w:lang w:val="he-IL" w:eastAsia="he-IL" w:bidi="he-IL"/>
          <w:rtl/>
        </w:rPr>
        <w:t xml:space="preserve">ואע״פ שרי״מ חזן בהגהות איי הים (לשו״ת הגאונים שערי תשובה שסז פקפק בנאמנות תשובה זו׳ עי״ש, כבר השיבו על ראיותיו בספר ארז ישראל בספרות התשובות (ח״א פ״ב סעי׳ א בהע׳ ו </w:t>
      </w:r>
      <w:r>
        <w:rPr>
          <w:color w:val="000000"/>
          <w:spacing w:val="0"/>
          <w:w w:val="100"/>
          <w:position w:val="0"/>
          <w:sz w:val="18"/>
          <w:szCs w:val="18"/>
          <w:shd w:val="clear" w:color="auto" w:fill="auto"/>
          <w:lang w:val="en-US" w:eastAsia="en-US" w:bidi="en-US"/>
        </w:rPr>
        <w:t>4-1</w:t>
      </w:r>
      <w:r>
        <w:rPr>
          <w:color w:val="000000"/>
          <w:spacing w:val="0"/>
          <w:w w:val="100"/>
          <w:position w:val="0"/>
          <w:sz w:val="18"/>
          <w:szCs w:val="18"/>
          <w:shd w:val="clear" w:color="auto" w:fill="auto"/>
          <w:lang w:val="he-IL" w:eastAsia="he-IL" w:bidi="he-IL"/>
          <w:rtl/>
        </w:rPr>
        <w:t xml:space="preserve">&gt; </w:t>
      </w:r>
      <w:r>
        <w:rPr>
          <w:color w:val="000000"/>
          <w:spacing w:val="0"/>
          <w:w w:val="100"/>
          <w:position w:val="0"/>
          <w:shd w:val="clear" w:color="auto" w:fill="auto"/>
          <w:lang w:val="he-IL" w:eastAsia="he-IL" w:bidi="he-IL"/>
          <w:rtl/>
        </w:rPr>
        <w:t>ובספר תפילה לאיש (עלינו לשבח, עמ׳ נד-נזז, ואס הזכירוה בשמו מהרח״ו והחיד״א הוי בבחינת אין בודקין מן המזבח ולמעלה, והדרני בי שהעתקתי בפשטות דברי איי היס בספרי הקטן כרע רבץ ועת׳ רכז) והוספתי בהס נופך, ואכמ״ל יותר]. ובספר המחכים נעמי יג&gt;, התשב״ץ (הקטן, סי׳ רנג [ומש□ בפסקי□ ומנהגי□ למהר"□ מרוטנבורג חי׳א סי׳ צד]), פירושי סידור התפילה להרוקח (סדר מלכויות לר״ה סי׳ קלב), תוספות השלם (עה׳ית, פרשת בא עמי קב אות כד), פירוש רבינו יהודה החסיד לעלינו לשבח (מכת״י, נדפס במחזור אוצר הראשוני□ לראש השנה במילואים עמי תשנה-תשנו), סמ״ק מצוריך (חייא מצוה יב עמי עה) וערוגת הבושם (ח״ג עמי תסט או׳ יא) הוסיפו ג״כ הא דיהושע חתם בו שמו למפרע כנ״ל. ובארחות חיים (דין התחינות והמזמורים שאומרים אחר שמוי׳ע סעי׳ ח) וכל בו (סי׳ טז וסי׳ קכב) הוסיפו גם הא ד׳עלינו׳ בגימטריא ׳ומעומד׳.</w:t>
      </w:r>
    </w:p>
  </w:footnote>
  <w:footnote w:id="4">
    <w:p>
      <w:pPr>
        <w:pStyle w:val="Style2"/>
        <w:keepNext w:val="0"/>
        <w:keepLines w:val="0"/>
        <w:widowControl w:val="0"/>
        <w:shd w:val="clear" w:color="auto" w:fill="auto"/>
        <w:tabs>
          <w:tab w:pos="5913"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line="240" w:lineRule="auto"/>
        <w:ind w:left="0" w:right="0" w:firstLine="320"/>
        <w:jc w:val="both"/>
      </w:pPr>
      <w:r>
        <w:rPr>
          <w:color w:val="000000"/>
          <w:spacing w:val="0"/>
          <w:w w:val="100"/>
          <w:position w:val="0"/>
          <w:shd w:val="clear" w:color="auto" w:fill="auto"/>
          <w:lang w:val="he-IL" w:eastAsia="he-IL" w:bidi="he-IL"/>
          <w:rtl/>
        </w:rPr>
        <w:t xml:space="preserve">מהר״א פאפו בספר חסד לאלפים (סי׳ קלב סעי׳ כג&gt; כתב דפעיה״ק ירושלים תובב״א נוהגים באיזה בתי מדרשות שאומרים כן ביום ראש חודש </w:t>
      </w:r>
      <w:r>
        <w:rPr>
          <w:rFonts w:ascii="Arial" w:eastAsia="Arial" w:hAnsi="Arial" w:cs="Arial"/>
          <w:color w:val="000000"/>
          <w:spacing w:val="0"/>
          <w:w w:val="100"/>
          <w:position w:val="0"/>
          <w:sz w:val="28"/>
          <w:szCs w:val="28"/>
          <w:shd w:val="clear" w:color="auto" w:fill="auto"/>
          <w:lang w:val="he-IL" w:eastAsia="he-IL" w:bidi="he-IL"/>
          <w:rtl/>
        </w:rPr>
        <w:t xml:space="preserve">בעת אמירת </w:t>
      </w:r>
      <w:r>
        <w:rPr>
          <w:color w:val="000000"/>
          <w:spacing w:val="0"/>
          <w:w w:val="100"/>
          <w:position w:val="0"/>
          <w:shd w:val="clear" w:color="auto" w:fill="auto"/>
          <w:lang w:val="he-IL" w:eastAsia="he-IL" w:bidi="he-IL"/>
          <w:rtl/>
        </w:rPr>
        <w:t xml:space="preserve">"עלינו לשבח". ורבי אברהם כלפון בספר לקט הקציר (הלי תפילה סי׳ רי&gt; כתב דטוב שיאמר זה הסדר אחר שלש תפילות של ראש חודש, </w:t>
      </w:r>
      <w:r>
        <w:rPr>
          <w:rFonts w:ascii="Arial" w:eastAsia="Arial" w:hAnsi="Arial" w:cs="Arial"/>
          <w:color w:val="000000"/>
          <w:spacing w:val="0"/>
          <w:w w:val="100"/>
          <w:position w:val="0"/>
          <w:sz w:val="28"/>
          <w:szCs w:val="28"/>
          <w:shd w:val="clear" w:color="auto" w:fill="auto"/>
          <w:lang w:val="he-IL" w:eastAsia="he-IL" w:bidi="he-IL"/>
          <w:rtl/>
        </w:rPr>
        <w:t xml:space="preserve">ובליל מוצאי שבת. </w:t>
      </w:r>
      <w:r>
        <w:rPr>
          <w:color w:val="000000"/>
          <w:spacing w:val="0"/>
          <w:w w:val="100"/>
          <w:position w:val="0"/>
          <w:shd w:val="clear" w:color="auto" w:fill="auto"/>
          <w:lang w:val="he-IL" w:eastAsia="he-IL" w:bidi="he-IL"/>
          <w:rtl/>
        </w:rPr>
        <w:t>עכ״ד. ואולי הענין לאומרו בראש חודש דוקא כנגד שתקנו יהושע, ואיתא (ב״ב עה ע״א) פני משה כפני חמה ופני יהושע כפני לבנה. וראש חודש הוא חידוש הלבנה.</w:t>
      </w:r>
    </w:p>
  </w:footnote>
  <w:footnote w:id="5">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בספר בשער הכוונות (עדס, חי׳א עמי תנד. וכן בספרו דברי יעקב סידור הרש׳יש ח׳יא עמי תשכה-תשכו) ביאר כוונת מהרח״ו דיאמר בפיו ׳אנא בכח גדולת ימינך תתיר צרורה׳, ויכוין לשם הקדוש אבגית״ץ, וכן בכל משפט דלהלן. וכן הוא מפורש בדברי הרמ״ז בשרשי השמות דלהלן.</w:t>
      </w:r>
    </w:p>
  </w:footnote>
  <w:footnote w:id="6">
    <w:p>
      <w:pPr>
        <w:pStyle w:val="Style2"/>
        <w:keepNext w:val="0"/>
        <w:keepLines w:val="0"/>
        <w:widowControl w:val="0"/>
        <w:shd w:val="clear" w:color="auto" w:fill="auto"/>
        <w:tabs>
          <w:tab w:pos="4979" w:val="left"/>
          <w:tab w:pos="5363"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tab/>
        <w:t>,</w:t>
      </w:r>
    </w:p>
    <w:p>
      <w:pPr>
        <w:pStyle w:val="Style2"/>
        <w:keepNext w:val="0"/>
        <w:keepLines w:val="0"/>
        <w:widowControl w:val="0"/>
        <w:shd w:val="clear" w:color="auto" w:fill="auto"/>
        <w:spacing w:before="0" w:after="0" w:line="288" w:lineRule="auto"/>
        <w:ind w:left="0" w:right="0"/>
        <w:jc w:val="both"/>
        <w:rPr>
          <w:sz w:val="18"/>
          <w:szCs w:val="18"/>
        </w:rPr>
      </w:pPr>
      <w:r>
        <w:rPr>
          <w:color w:val="000000"/>
          <w:spacing w:val="0"/>
          <w:w w:val="100"/>
          <w:position w:val="0"/>
          <w:sz w:val="20"/>
          <w:szCs w:val="20"/>
          <w:shd w:val="clear" w:color="auto" w:fill="auto"/>
          <w:lang w:val="he-IL" w:eastAsia="he-IL" w:bidi="he-IL"/>
          <w:rtl/>
        </w:rPr>
        <w:t xml:space="preserve">וכתב רבי צבי הירש טריוש (טוהניגן, שנת ש״כ, סדר ר״ה) ד׳עלינו לשבח׳ בגימטריא ׳אבגית״ץ׳ </w:t>
      </w:r>
      <w:r>
        <w:rPr>
          <w:color w:val="000000"/>
          <w:spacing w:val="0"/>
          <w:w w:val="100"/>
          <w:position w:val="0"/>
          <w:sz w:val="18"/>
          <w:szCs w:val="18"/>
          <w:shd w:val="clear" w:color="auto" w:fill="auto"/>
          <w:lang w:val="he-IL" w:eastAsia="he-IL" w:bidi="he-IL"/>
          <w:rtl/>
        </w:rPr>
        <w:t>(</w:t>
      </w:r>
      <w:r>
        <w:rPr>
          <w:color w:val="000000"/>
          <w:spacing w:val="0"/>
          <w:w w:val="100"/>
          <w:position w:val="0"/>
          <w:sz w:val="18"/>
          <w:szCs w:val="18"/>
          <w:shd w:val="clear" w:color="auto" w:fill="auto"/>
          <w:lang w:val="en-US" w:eastAsia="en-US" w:bidi="en-US"/>
        </w:rPr>
        <w:t>506</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20"/>
          <w:szCs w:val="20"/>
          <w:shd w:val="clear" w:color="auto" w:fill="auto"/>
          <w:lang w:val="he-IL" w:eastAsia="he-IL" w:bidi="he-IL"/>
          <w:rtl/>
        </w:rPr>
        <w:t xml:space="preserve">וכ״כ מהר״ן שפירא במגלה עמוקות (אופן קלס והוסיף דיהושע הוא משבט אפרים שהוא יוסף ׳בכור שור׳, ׳שור׳ ג״כ גימטריא כנ״ל </w:t>
      </w:r>
      <w:r>
        <w:rPr>
          <w:color w:val="000000"/>
          <w:spacing w:val="0"/>
          <w:w w:val="100"/>
          <w:position w:val="0"/>
          <w:sz w:val="18"/>
          <w:szCs w:val="18"/>
          <w:shd w:val="clear" w:color="auto" w:fill="auto"/>
          <w:lang w:val="he-IL" w:eastAsia="he-IL" w:bidi="he-IL"/>
          <w:rtl/>
        </w:rPr>
        <w:t>(</w:t>
      </w:r>
      <w:r>
        <w:rPr>
          <w:color w:val="000000"/>
          <w:spacing w:val="0"/>
          <w:w w:val="100"/>
          <w:position w:val="0"/>
          <w:sz w:val="18"/>
          <w:szCs w:val="18"/>
          <w:shd w:val="clear" w:color="auto" w:fill="auto"/>
          <w:lang w:val="en-US" w:eastAsia="en-US" w:bidi="en-US"/>
        </w:rPr>
        <w:t>506</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20"/>
          <w:szCs w:val="20"/>
          <w:shd w:val="clear" w:color="auto" w:fill="auto"/>
          <w:lang w:val="he-IL" w:eastAsia="he-IL" w:bidi="he-IL"/>
          <w:rtl/>
        </w:rPr>
        <w:t xml:space="preserve">וזה מה שאומרים בעלינו לשבח "לתת </w:t>
      </w:r>
      <w:r>
        <w:rPr>
          <w:rFonts w:ascii="Arial" w:eastAsia="Arial" w:hAnsi="Arial" w:cs="Arial"/>
          <w:color w:val="000000"/>
          <w:spacing w:val="0"/>
          <w:w w:val="100"/>
          <w:position w:val="0"/>
          <w:sz w:val="28"/>
          <w:szCs w:val="28"/>
          <w:shd w:val="clear" w:color="auto" w:fill="auto"/>
          <w:lang w:val="he-IL" w:eastAsia="he-IL" w:bidi="he-IL"/>
          <w:rtl/>
        </w:rPr>
        <w:t xml:space="preserve">גדלת" </w:t>
      </w:r>
      <w:r>
        <w:rPr>
          <w:color w:val="000000"/>
          <w:spacing w:val="0"/>
          <w:w w:val="100"/>
          <w:position w:val="0"/>
          <w:sz w:val="20"/>
          <w:szCs w:val="20"/>
          <w:shd w:val="clear" w:color="auto" w:fill="auto"/>
          <w:lang w:val="he-IL" w:eastAsia="he-IL" w:bidi="he-IL"/>
          <w:rtl/>
        </w:rPr>
        <w:t xml:space="preserve">(חסר ו׳) גימטריא </w:t>
      </w:r>
      <w:r>
        <w:rPr>
          <w:rFonts w:ascii="Arial" w:eastAsia="Arial" w:hAnsi="Arial" w:cs="Arial"/>
          <w:color w:val="000000"/>
          <w:spacing w:val="0"/>
          <w:w w:val="100"/>
          <w:position w:val="0"/>
          <w:sz w:val="28"/>
          <w:szCs w:val="28"/>
          <w:shd w:val="clear" w:color="auto" w:fill="auto"/>
          <w:lang w:val="he-IL" w:eastAsia="he-IL" w:bidi="he-IL"/>
          <w:rtl/>
        </w:rPr>
        <w:t xml:space="preserve">מ״ב, </w:t>
      </w:r>
      <w:r>
        <w:rPr>
          <w:color w:val="000000"/>
          <w:spacing w:val="0"/>
          <w:w w:val="100"/>
          <w:position w:val="0"/>
          <w:sz w:val="20"/>
          <w:szCs w:val="20"/>
          <w:shd w:val="clear" w:color="auto" w:fill="auto"/>
          <w:lang w:val="he-IL" w:eastAsia="he-IL" w:bidi="he-IL"/>
          <w:rtl/>
        </w:rPr>
        <w:t xml:space="preserve">"ליוצר </w:t>
      </w:r>
      <w:r>
        <w:rPr>
          <w:rFonts w:ascii="Arial" w:eastAsia="Arial" w:hAnsi="Arial" w:cs="Arial"/>
          <w:color w:val="000000"/>
          <w:spacing w:val="0"/>
          <w:w w:val="100"/>
          <w:position w:val="0"/>
          <w:sz w:val="28"/>
          <w:szCs w:val="28"/>
          <w:shd w:val="clear" w:color="auto" w:fill="auto"/>
          <w:lang w:val="he-IL" w:eastAsia="he-IL" w:bidi="he-IL"/>
          <w:rtl/>
        </w:rPr>
        <w:t xml:space="preserve">בראשית", </w:t>
      </w:r>
      <w:r>
        <w:rPr>
          <w:color w:val="000000"/>
          <w:spacing w:val="0"/>
          <w:w w:val="100"/>
          <w:position w:val="0"/>
          <w:sz w:val="20"/>
          <w:szCs w:val="20"/>
          <w:shd w:val="clear" w:color="auto" w:fill="auto"/>
          <w:lang w:val="he-IL" w:eastAsia="he-IL" w:bidi="he-IL"/>
          <w:rtl/>
        </w:rPr>
        <w:t xml:space="preserve">דשם מ״ב יוצא מפסוק "בראשית ברא אלהים..." עד אות ב׳ דתיבת "ובהו" כנודע. עכ״ד. ובספר ארוממך אלוקי המלך (מנדלבוים, ח״ב עלינו לשבח) כתב ד׳עלינו׳ בהכפלה גימטריא ׳יהושע׳ [כלומר ע׳ כפול ל׳ כפול י׳ כפול נ׳ כפול ו׳, הוא כמו י׳ כפול ה׳ כפול ו׳ כפול ש׳ כפול ע׳, שניהם </w:t>
      </w:r>
      <w:r>
        <w:rPr>
          <w:color w:val="000000"/>
          <w:spacing w:val="0"/>
          <w:w w:val="100"/>
          <w:position w:val="0"/>
          <w:sz w:val="18"/>
          <w:szCs w:val="18"/>
          <w:shd w:val="clear" w:color="auto" w:fill="auto"/>
          <w:lang w:val="en-US" w:eastAsia="en-US" w:bidi="en-US"/>
        </w:rPr>
        <w:t>6300000</w:t>
      </w:r>
      <w:r>
        <w:rPr>
          <w:color w:val="000000"/>
          <w:spacing w:val="0"/>
          <w:w w:val="100"/>
          <w:position w:val="0"/>
          <w:sz w:val="18"/>
          <w:szCs w:val="18"/>
          <w:shd w:val="clear" w:color="auto" w:fill="auto"/>
          <w:lang w:val="he-IL" w:eastAsia="he-IL" w:bidi="he-IL"/>
          <w:rtl/>
        </w:rPr>
        <w:t xml:space="preserve">]. </w:t>
      </w:r>
      <w:r>
        <w:rPr>
          <w:color w:val="000000"/>
          <w:spacing w:val="0"/>
          <w:w w:val="100"/>
          <w:position w:val="0"/>
          <w:sz w:val="20"/>
          <w:szCs w:val="20"/>
          <w:shd w:val="clear" w:color="auto" w:fill="auto"/>
          <w:lang w:val="he-IL" w:eastAsia="he-IL" w:bidi="he-IL"/>
          <w:rtl/>
        </w:rPr>
        <w:t xml:space="preserve">עוד הוסיף ד׳עלינו׳ בריבוע [כך: ע על עלי עלע עלינו] בגימטריא יאבגית״ץ׳ [ו׳עלינו לשבח׳) </w:t>
      </w:r>
      <w:r>
        <w:rPr>
          <w:color w:val="000000"/>
          <w:spacing w:val="0"/>
          <w:w w:val="100"/>
          <w:position w:val="0"/>
          <w:sz w:val="18"/>
          <w:szCs w:val="18"/>
          <w:shd w:val="clear" w:color="auto" w:fill="auto"/>
          <w:lang w:val="he-IL" w:eastAsia="he-IL" w:bidi="he-IL"/>
          <w:rtl/>
        </w:rPr>
        <w:t>(</w:t>
      </w:r>
      <w:r>
        <w:rPr>
          <w:color w:val="000000"/>
          <w:spacing w:val="0"/>
          <w:w w:val="100"/>
          <w:position w:val="0"/>
          <w:sz w:val="18"/>
          <w:szCs w:val="18"/>
          <w:shd w:val="clear" w:color="auto" w:fill="auto"/>
          <w:lang w:val="en-US" w:eastAsia="en-US" w:bidi="en-US"/>
        </w:rPr>
        <w:t>506</w:t>
      </w:r>
      <w:r>
        <w:rPr>
          <w:color w:val="000000"/>
          <w:spacing w:val="0"/>
          <w:w w:val="100"/>
          <w:position w:val="0"/>
          <w:sz w:val="18"/>
          <w:szCs w:val="18"/>
          <w:shd w:val="clear" w:color="auto" w:fill="auto"/>
          <w:lang w:val="he-IL" w:eastAsia="he-IL" w:bidi="he-IL"/>
          <w:rtl/>
        </w:rPr>
        <w:t>).</w:t>
      </w:r>
    </w:p>
  </w:footnote>
  <w:footnote w:id="7">
    <w:p>
      <w:pPr>
        <w:pStyle w:val="Style2"/>
        <w:keepNext w:val="0"/>
        <w:keepLines w:val="0"/>
        <w:widowControl w:val="0"/>
        <w:shd w:val="clear" w:color="auto" w:fill="auto"/>
        <w:spacing w:before="0" w:after="0" w:line="288"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line="180" w:lineRule="auto"/>
        <w:ind w:left="0" w:right="0" w:firstLine="320"/>
        <w:jc w:val="left"/>
      </w:pPr>
      <w:r>
        <w:rPr>
          <w:color w:val="000000"/>
          <w:spacing w:val="0"/>
          <w:w w:val="100"/>
          <w:position w:val="0"/>
          <w:shd w:val="clear" w:color="auto" w:fill="auto"/>
          <w:lang w:val="he-IL" w:eastAsia="he-IL" w:bidi="he-IL"/>
          <w:rtl/>
        </w:rPr>
        <w:t>הסוגריים במקור.</w:t>
      </w:r>
    </w:p>
  </w:footnote>
  <w:footnote w:id="8">
    <w:p>
      <w:pPr>
        <w:pStyle w:val="Style2"/>
        <w:keepNext w:val="0"/>
        <w:keepLines w:val="0"/>
        <w:widowControl w:val="0"/>
        <w:shd w:val="clear" w:color="auto" w:fill="auto"/>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firstLine="320"/>
        <w:jc w:val="both"/>
      </w:pPr>
      <w:r>
        <w:rPr>
          <w:color w:val="000000"/>
          <w:spacing w:val="0"/>
          <w:w w:val="100"/>
          <w:position w:val="0"/>
          <w:shd w:val="clear" w:color="auto" w:fill="auto"/>
          <w:lang w:val="he-IL" w:eastAsia="he-IL" w:bidi="he-IL"/>
          <w:rtl/>
        </w:rPr>
        <w:t xml:space="preserve">וכתב האר״י (שער מאמרי רזי׳ל שבת קכחעי׳ב; ליקוטי השי׳ס ברכות נח עי׳א) דבשם זה הכה משה רבינו ע״ה את המצרי ויטמנהו בחול, כמש״כ (שמות ב, יג-יד) "למה </w:t>
      </w:r>
      <w:r>
        <w:rPr>
          <w:rFonts w:ascii="Arial" w:eastAsia="Arial" w:hAnsi="Arial" w:cs="Arial"/>
          <w:color w:val="000000"/>
          <w:spacing w:val="0"/>
          <w:w w:val="100"/>
          <w:position w:val="0"/>
          <w:sz w:val="28"/>
          <w:szCs w:val="28"/>
          <w:shd w:val="clear" w:color="auto" w:fill="auto"/>
          <w:lang w:val="he-IL" w:eastAsia="he-IL" w:bidi="he-IL"/>
          <w:rtl/>
        </w:rPr>
        <w:t xml:space="preserve">תכת </w:t>
      </w:r>
      <w:r>
        <w:rPr>
          <w:color w:val="000000"/>
          <w:spacing w:val="0"/>
          <w:w w:val="100"/>
          <w:position w:val="0"/>
          <w:shd w:val="clear" w:color="auto" w:fill="auto"/>
          <w:lang w:val="he-IL" w:eastAsia="he-IL" w:bidi="he-IL"/>
          <w:rtl/>
        </w:rPr>
        <w:t>רעך" ואז ענה לו "הלהרגני אתה אומר</w:t>
      </w:r>
    </w:p>
  </w:footnote>
  <w:footnote w:id="9">
    <w:p>
      <w:pPr>
        <w:pStyle w:val="Style2"/>
        <w:keepNext w:val="0"/>
        <w:keepLines w:val="0"/>
        <w:widowControl w:val="0"/>
        <w:shd w:val="clear" w:color="auto" w:fill="auto"/>
        <w:spacing w:before="0" w:after="100"/>
        <w:ind w:left="0" w:right="0" w:firstLine="0"/>
        <w:jc w:val="both"/>
      </w:pPr>
      <w:r>
        <w:rPr>
          <w:color w:val="000000"/>
          <w:spacing w:val="0"/>
          <w:w w:val="100"/>
          <w:position w:val="0"/>
          <w:shd w:val="clear" w:color="auto" w:fill="auto"/>
          <w:lang w:val="he-IL" w:eastAsia="he-IL" w:bidi="he-IL"/>
          <w:rtl/>
        </w:rPr>
        <w:t>כאשר הרגת את המצרי". והן האותיות שאחרי שם שד׳יי, ש־ת ד-ה י־כ. והוא הש□ השמיני בשם ע״ב (המורכב מע׳יב שמות בנות ג׳ אותיות היוצאות משלשה פסוקי□ "ויסע ויבא ויט", עיין רש״י סוכה מה ע״א). עוד כתב האר״י (עץ חיי□ שער ד פ״ג, שעהה״ק לו ע״ט דשם זה ׳תכה׳ הוא גימטריא ׳שמיעה׳, והוא בחינת האור היוצא מאוזן א״ק, עי״ש. וע״ע ספר הליקוטים (תהלי□ ק</w:t>
      </w:r>
      <w:r>
        <w:rPr>
          <w:color w:val="000000"/>
          <w:spacing w:val="0"/>
          <w:w w:val="100"/>
          <w:position w:val="0"/>
          <w:sz w:val="18"/>
          <w:szCs w:val="18"/>
          <w:shd w:val="clear" w:color="auto" w:fill="auto"/>
          <w:lang w:val="en-US" w:eastAsia="en-US" w:bidi="en-US"/>
        </w:rPr>
        <w:t>0</w:t>
      </w:r>
      <w:r>
        <w:rPr>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ובשער רוה״ק (לג ע״ב, יחוד ט. ועע״ש נט ע״א יחוד י) כתב דגם נרמז בראשי תיבות הפסוק "כי תעבור במים אתך אני" עם הכולל, גימטריא תכ״ה. ובמגלה עמוקות (שמות ש□, ואתחנן אופן קצה) כתב דהוא ר" ת של "כל היום תהלתך", ו״כל הנשמה תהלל", וכל המכווין בו ניצול מאדם רע כל אותו היום, לכן סדרוהו בסוף סידורא דקדושה "כי לא עזבת דורשיך ה׳ נכדאיתא בפע״ח שער קריאת ספר תורה פ״ה], וזהו סיום ברכת ההודאה ׳ולך נאה להודות׳ [אולי כוונתו דלכן הוא תמיד בסיומים, סיום פסוקי דזמרה "כל הנשמה תהלל", סיום שמו״ע (שלש ברכות אחרונות כחדא) "ולך נאה להודות", סיום עיקר התפילה "עזבת דורשיך ה"׳ וסיום התפילה ממש "מהרה בתפארת עוזך"]. ונרמז גם בפסוקים "כל העמים תקעו" "וזה לך האות" "את ידן החזקה". ועל שמו נקרא שליח מרדכי ואסתר ׳התך׳, שכל דברי מלכות נחתכים על פיו. עכ״ד. ועע״ש רמזים נוספים.</w:t>
      </w:r>
    </w:p>
    <w:p>
      <w:pPr>
        <w:pStyle w:val="Style2"/>
        <w:keepNext w:val="0"/>
        <w:keepLines w:val="0"/>
        <w:widowControl w:val="0"/>
        <w:shd w:val="clear" w:color="auto" w:fill="auto"/>
        <w:spacing w:before="0" w:after="100" w:line="262" w:lineRule="auto"/>
        <w:ind w:left="0" w:right="0" w:firstLine="360"/>
        <w:jc w:val="both"/>
      </w:pPr>
      <w:r>
        <w:rPr>
          <w:color w:val="000000"/>
          <w:spacing w:val="0"/>
          <w:w w:val="100"/>
          <w:position w:val="0"/>
          <w:shd w:val="clear" w:color="auto" w:fill="auto"/>
          <w:lang w:val="he-IL" w:eastAsia="he-IL" w:bidi="he-IL"/>
          <w:rtl/>
        </w:rPr>
        <w:t xml:space="preserve">והועתק מילה במילה בספר חמדת ימים (ראש חודש פ״ב נאות לו]) [רק במקום ׳שבע פעמים׳ כתב ׳ארבע פעמים׳, ועיין בזה להלן. וכן במקום ׳אח״כ יאמר על כן נקוה עד גמירא׳ כתב ׳אח״כ </w:t>
      </w:r>
      <w:r>
        <w:rPr>
          <w:rFonts w:ascii="Arial" w:eastAsia="Arial" w:hAnsi="Arial" w:cs="Arial"/>
          <w:color w:val="000000"/>
          <w:spacing w:val="0"/>
          <w:w w:val="100"/>
          <w:position w:val="0"/>
          <w:sz w:val="28"/>
          <w:szCs w:val="28"/>
          <w:shd w:val="clear" w:color="auto" w:fill="auto"/>
          <w:lang w:val="he-IL" w:eastAsia="he-IL" w:bidi="he-IL"/>
          <w:rtl/>
        </w:rPr>
        <w:t xml:space="preserve">יגמור אמת מלכנו </w:t>
      </w:r>
      <w:r>
        <w:rPr>
          <w:color w:val="000000"/>
          <w:spacing w:val="0"/>
          <w:w w:val="100"/>
          <w:position w:val="0"/>
          <w:shd w:val="clear" w:color="auto" w:fill="auto"/>
          <w:lang w:val="he-IL" w:eastAsia="he-IL" w:bidi="he-IL"/>
          <w:rtl/>
        </w:rPr>
        <w:t>וכו׳ על כן נקוה׳. ועיין גם בזה להלן]. ובספר שתילי זיתים (ר״ס תכם הביא הענין מהחמדת ימים, וצ״ע שלא זכר דמקורו טהור בפרי עץ חיים להדיא. גם בספר פני משה (הכהן מג׳רבא, סי׳ קלד, והמגיה ש□, ויובאו באריכות לחלח ראו רק המקור חמדת ימים, ולא ראו דמקורו בפרי עץ חיים ע״פ האר״י ז״ל, ועי׳ להלן משנ״כ בזה.</w:t>
      </w:r>
    </w:p>
    <w:p>
      <w:pPr>
        <w:pStyle w:val="Style2"/>
        <w:keepNext w:val="0"/>
        <w:keepLines w:val="0"/>
        <w:widowControl w:val="0"/>
        <w:shd w:val="clear" w:color="auto" w:fill="auto"/>
        <w:spacing w:before="0" w:after="100"/>
        <w:ind w:left="0" w:right="0" w:firstLine="0"/>
        <w:jc w:val="both"/>
      </w:pPr>
      <w:r>
        <w:rPr>
          <w:color w:val="000000"/>
          <w:spacing w:val="0"/>
          <w:w w:val="100"/>
          <w:position w:val="0"/>
          <w:shd w:val="clear" w:color="auto" w:fill="auto"/>
          <w:vertAlign w:val="superscript"/>
          <w:lang w:val="en-US" w:eastAsia="en-US" w:bidi="en-US"/>
        </w:rPr>
        <w:t>725</w:t>
      </w:r>
      <w:r>
        <w:rPr>
          <w:color w:val="000000"/>
          <w:spacing w:val="0"/>
          <w:w w:val="100"/>
          <w:position w:val="0"/>
          <w:shd w:val="clear" w:color="auto" w:fill="auto"/>
          <w:lang w:val="he-IL" w:eastAsia="he-IL" w:bidi="he-IL"/>
          <w:rtl/>
        </w:rPr>
        <w:t xml:space="preserve"> והובאו דבריו לאומרו ביום הכיפורים, בתכלאל עץ חיים למהרי״ץ (סדר עלינו לשבח).</w:t>
      </w:r>
    </w:p>
  </w:footnote>
  <w:footnote w:id="10">
    <w:p>
      <w:pPr>
        <w:pStyle w:val="Style2"/>
        <w:keepNext w:val="0"/>
        <w:keepLines w:val="0"/>
        <w:widowControl w:val="0"/>
        <w:shd w:val="clear" w:color="auto" w:fill="auto"/>
        <w:spacing w:before="0" w:after="0"/>
        <w:ind w:left="0" w:right="0" w:firstLine="0"/>
        <w:jc w:val="center"/>
      </w:pPr>
      <w:r>
        <w:rPr>
          <w:b/>
          <w:bCs/>
          <w:color w:val="000000"/>
          <w:spacing w:val="0"/>
          <w:w w:val="100"/>
          <w:position w:val="0"/>
          <w:shd w:val="clear" w:color="auto" w:fill="auto"/>
          <w:lang w:val="en-US" w:eastAsia="en-US" w:bidi="en-US"/>
        </w:rPr>
        <w:t>364</w:t>
      </w:r>
    </w:p>
  </w:footnote>
  <w:footnote w:id="11">
    <w:p>
      <w:pPr>
        <w:pStyle w:val="Style2"/>
        <w:keepNext w:val="0"/>
        <w:keepLines w:val="0"/>
        <w:widowControl w:val="0"/>
        <w:shd w:val="clear" w:color="auto" w:fill="auto"/>
        <w:spacing w:before="0" w:after="0"/>
        <w:ind w:left="0" w:right="0" w:firstLine="320"/>
        <w:jc w:val="both"/>
      </w:pPr>
      <w:r>
        <w:rPr>
          <w:color w:val="000000"/>
          <w:spacing w:val="0"/>
          <w:w w:val="100"/>
          <w:position w:val="0"/>
          <w:shd w:val="clear" w:color="auto" w:fill="auto"/>
          <w:lang w:val="he-IL" w:eastAsia="he-IL" w:bidi="he-IL"/>
          <w:rtl/>
        </w:rPr>
        <w:t>צ״ב קצת מה ההדגשה דצריך שתהיה בדעתו הצרה שעליה מתפללים, דהא פשיטא היא, דלכך אמרוה ארבע פעמים ישר והפוך. וצ״ע. וכן ראיתי לרבי אברהם כלפון בספר לקט הקציר (הלי תפילה סי׳ רי) דכתב: וצריך שתהיה הצרה ההיא או הצער אשר הוא בו שיכוין בה באותה שעה. עכ״ל. וצ״ב כנ״ל. אמנם בסידור רבי שבתי מראשקוב (אחרי מוסף דר״ח, בהגהה ׳נ״בס כתב: וקודם התפילה יפרש על איזו צרה מתפלל. עכ״ל. וכעת מובן, דכוונתם דצריך לפרש בפיו לפני התפילה על איזו צרה מתפלל.</w:t>
      </w:r>
    </w:p>
  </w:footnote>
  <w:footnote w:id="12">
    <w:p>
      <w:pPr>
        <w:pStyle w:val="Style2"/>
        <w:keepNext w:val="0"/>
        <w:keepLines w:val="0"/>
        <w:widowControl w:val="0"/>
        <w:shd w:val="clear" w:color="auto" w:fill="auto"/>
        <w:tabs>
          <w:tab w:pos="6358" w:val="left"/>
          <w:tab w:pos="7553"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tab/>
        <w:t>.</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וכ״ה בסידור רבי שבתי מראשקוב (אחרי מוסף ר״ח) בהגהה ׳נ״ב׳, כתב ׳בכל עת צרה אפילו בעת הגזירה׳. וצ״ל דכוונת ׳אפילו בעת הגזירה׳ כלומר דלא מיבעיא על צרות ואויבים פרטיים מהני, אלא אפי׳ בעת גזירה כללית יהני. ודו״ק.</w:t>
      </w:r>
    </w:p>
  </w:footnote>
  <w:footnote w:id="13">
    <w:p>
      <w:pPr>
        <w:pStyle w:val="Style2"/>
        <w:keepNext w:val="0"/>
        <w:keepLines w:val="0"/>
        <w:widowControl w:val="0"/>
        <w:shd w:val="clear" w:color="auto" w:fill="auto"/>
        <w:tabs>
          <w:tab w:pos="3766"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ind w:left="0" w:right="0" w:firstLine="360"/>
        <w:jc w:val="both"/>
      </w:pPr>
      <w:r>
        <w:rPr>
          <w:color w:val="000000"/>
          <w:spacing w:val="0"/>
          <w:w w:val="100"/>
          <w:position w:val="0"/>
          <w:shd w:val="clear" w:color="auto" w:fill="auto"/>
          <w:lang w:val="he-IL" w:eastAsia="he-IL" w:bidi="he-IL"/>
          <w:rtl/>
        </w:rPr>
        <w:t>כאן מסיימים את הקטע ביושר, ומתחילים באמירה ההפוכה, ואח״כ מסיימים הקטע פעם אחת ביושר וכדלהלן. ובדבר הנוסח ׳הוא אלהינו אין עוד׳ עיין להלן.</w:t>
      </w:r>
    </w:p>
  </w:footnote>
  <w:footnote w:id="14">
    <w:p>
      <w:pPr>
        <w:pStyle w:val="Style2"/>
        <w:keepNext w:val="0"/>
        <w:keepLines w:val="0"/>
        <w:widowControl w:val="0"/>
        <w:shd w:val="clear" w:color="auto" w:fill="auto"/>
        <w:tabs>
          <w:tab w:pos="7335"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ind w:left="0" w:right="0" w:firstLine="360"/>
        <w:jc w:val="both"/>
      </w:pPr>
      <w:r>
        <w:rPr>
          <w:color w:val="000000"/>
          <w:spacing w:val="0"/>
          <w:w w:val="100"/>
          <w:position w:val="0"/>
          <w:shd w:val="clear" w:color="auto" w:fill="auto"/>
          <w:lang w:val="he-IL" w:eastAsia="he-IL" w:bidi="he-IL"/>
          <w:rtl/>
        </w:rPr>
        <w:t xml:space="preserve">וכ״כ כמה מאחרוני זמננו דנוהגים לומר בסוף סעודת הושענא רבה שבע פעמים "עלינו" ישר והפוך, עיין ספר לקוטי צבי (זיטומיר תרכ״ס, ערכי יהושע (קונטרס פרח שושנים אות רכח), מנהגי ופסקי מהרי״ץ דושינסקיא (עמי </w:t>
      </w:r>
      <w:r>
        <w:rPr>
          <w:color w:val="000000"/>
          <w:spacing w:val="0"/>
          <w:w w:val="100"/>
          <w:position w:val="0"/>
          <w:sz w:val="18"/>
          <w:szCs w:val="18"/>
          <w:shd w:val="clear" w:color="auto" w:fill="auto"/>
          <w:lang w:val="en-US" w:eastAsia="en-US" w:bidi="en-US"/>
        </w:rPr>
        <w:t>12</w:t>
      </w:r>
      <w:r>
        <w:rPr>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 xml:space="preserve">אות צא), לוח מעגל השנה (סקווירא, הושענא רבה), קובץ צהר (דבורקס, ח״ה עמי תעו). ובילקוט אוהב ישראל (הליכות ומנהגים סוכות אוי פט כתב דבמז׳יבוז׳ היו נוהגים לומר זאת אחרי תפילת מנחה בהושענא רבה. ובספר אהל נפתלי (מיכלזון, עמי </w:t>
      </w:r>
      <w:r>
        <w:rPr>
          <w:color w:val="000000"/>
          <w:spacing w:val="0"/>
          <w:w w:val="100"/>
          <w:position w:val="0"/>
          <w:sz w:val="18"/>
          <w:szCs w:val="18"/>
          <w:shd w:val="clear" w:color="auto" w:fill="auto"/>
          <w:lang w:val="en-US" w:eastAsia="en-US" w:bidi="en-US"/>
        </w:rPr>
        <w:t>48</w:t>
      </w:r>
      <w:r>
        <w:rPr>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 xml:space="preserve">אות קלט) הביא מנהג רמ״מ מרימנוב ואחריו בני רופשיץ לומר "עלינו לשבח" שבע פעמים בכל שבע ההקפות בהושענא רבה. ע״כ. אך לא כתב שאומרים ישר והפוך. והגר״ש דרזי נהג כן ישר והפוך, כמובא בספר עבודת שמואל (עמי קע&gt;. </w:t>
      </w:r>
      <w:r>
        <w:rPr>
          <w:color w:val="000000"/>
          <w:spacing w:val="0"/>
          <w:w w:val="100"/>
          <w:position w:val="0"/>
          <w:shd w:val="clear" w:color="auto" w:fill="auto"/>
          <w:lang w:val="he-IL" w:eastAsia="he-IL" w:bidi="he-IL"/>
          <w:rtl/>
        </w:rPr>
        <w:t>ומנהג ערלוי לומר כן ביום האושפיזין של יוסף, כמובא בספר נזר התפילה (גולדברג, עמי רה). ובספר סדר ההקפות שמחת אליעזר (עמי קכח הביא מנהג פרימישלאן ונדבורנא שאומרים בשמחת תורה אחרי כל הקפה, פעם אחת "עלינו לשבחי׳ ישר והפוך. ובמשמרת איתמר (שנה ב גליון יב סוכות תשס״ז עמי לח כתב בשם ספר תפארת מרדכי דאמר כן רק בשלש הקפות הראשונות. וכן היה מנהג הגרמ״א פריינד כמובא בספר עטרת יהושע (סדר שמחת תורה אות כח.</w:t>
      </w:r>
    </w:p>
  </w:footnote>
  <w:footnote w:id="15">
    <w:p>
      <w:pPr>
        <w:pStyle w:val="Style2"/>
        <w:keepNext w:val="0"/>
        <w:keepLines w:val="0"/>
        <w:widowControl w:val="0"/>
        <w:shd w:val="clear" w:color="auto" w:fill="auto"/>
        <w:tabs>
          <w:tab w:pos="724" w:val="left"/>
          <w:tab w:pos="960" w:val="left"/>
          <w:tab w:pos="2348"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tab/>
        <w:t>.</w:t>
        <w:tab/>
        <w:t>_&gt;</w:t>
      </w:r>
    </w:p>
    <w:p>
      <w:pPr>
        <w:pStyle w:val="Style2"/>
        <w:keepNext w:val="0"/>
        <w:keepLines w:val="0"/>
        <w:widowControl w:val="0"/>
        <w:shd w:val="clear" w:color="auto" w:fill="auto"/>
        <w:spacing w:before="0" w:after="0" w:line="180" w:lineRule="auto"/>
        <w:ind w:left="0" w:right="0" w:firstLine="320"/>
        <w:jc w:val="left"/>
      </w:pPr>
      <w:r>
        <w:rPr>
          <w:color w:val="000000"/>
          <w:spacing w:val="0"/>
          <w:w w:val="100"/>
          <w:position w:val="0"/>
          <w:shd w:val="clear" w:color="auto" w:fill="auto"/>
          <w:lang w:val="he-IL" w:eastAsia="he-IL" w:bidi="he-IL"/>
          <w:rtl/>
        </w:rPr>
        <w:t>ועי׳ להלן שנדון בדקדוק לשונו.</w:t>
      </w:r>
    </w:p>
  </w:footnote>
  <w:footnote w:id="16">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he-IL" w:eastAsia="he-IL" w:bidi="he-IL"/>
          <w:rtl/>
        </w:rPr>
        <w:t xml:space="preserve"> לשון החיד״א ׳ואין עוד אחר׳ הוא כנוסח הספרדים, ולעיל בדרך ישרה כתב רק ׳אין עוד׳, והוא</w:t>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lang w:val="he-IL" w:eastAsia="he-IL" w:bidi="he-IL"/>
          <w:rtl/>
        </w:rPr>
        <w:t>כנוסח האשכנזים. ובאמת שהיא כבר מחלוקת ראשונים גדולה. סדר רב עמרם גאון (תפילת ר״ה), מחזור ויטרי (דפו״י סי׳ צט, דפו״ח ח״ג הל׳ ר״ה סי׳ מב&gt;, פירושי סידור התפילה להרוקח (סי׳ קלב), האבודרהם (מוסף ר״ה עמי רעא) כתבו לומר ׳ואין עוד אחר׳. [וכן הוא נוסח הספרדים]. ובספר המנהגים לרי״א טירנא (שחרית לחול עמי יב) כתב לומר ׳ואין עוד׳, ובספר התשב״ץ (הקטן, סי׳ רנג&gt; כתב לומר ׳אין עודי, וכ״פ המג״א (סי׳ קלב ס״ק א). [וכן נהגו האשכנזים. והמהרי״ל (מוסף ר״ה אוי ה) גורס ׳ואין אחר׳]. [והלום הארכתי בזה בס״ד לעיל (סי׳ א) על שינוי לשון פסוקים לצורך אחר, עי״ש (פרקיג) באריכות].</w:t>
      </w:r>
    </w:p>
  </w:footnote>
  <w:footnote w:id="17">
    <w:p>
      <w:pPr>
        <w:pStyle w:val="Style2"/>
        <w:keepNext w:val="0"/>
        <w:keepLines w:val="0"/>
        <w:widowControl w:val="0"/>
        <w:shd w:val="clear" w:color="auto" w:fill="auto"/>
        <w:tabs>
          <w:tab w:pos="7575" w:val="left"/>
        </w:tabs>
        <w:spacing w:before="0" w:after="0" w:line="240" w:lineRule="auto"/>
        <w:ind w:left="0" w:right="0" w:firstLine="0"/>
        <w:jc w:val="left"/>
        <w:rPr>
          <w:sz w:val="10"/>
          <w:szCs w:val="10"/>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r>
      <w:r>
        <w:rPr>
          <w:rFonts w:ascii="Arial" w:eastAsia="Arial" w:hAnsi="Arial" w:cs="Arial"/>
          <w:color w:val="000000"/>
          <w:spacing w:val="0"/>
          <w:w w:val="100"/>
          <w:position w:val="0"/>
          <w:sz w:val="10"/>
          <w:szCs w:val="10"/>
          <w:shd w:val="clear" w:color="auto" w:fill="auto"/>
          <w:lang w:val="he-IL" w:eastAsia="he-IL" w:bidi="he-IL"/>
          <w:rtl/>
        </w:rPr>
        <w:t>_ו</w:t>
      </w:r>
    </w:p>
    <w:p>
      <w:pPr>
        <w:pStyle w:val="Style2"/>
        <w:keepNext w:val="0"/>
        <w:keepLines w:val="0"/>
        <w:widowControl w:val="0"/>
        <w:shd w:val="clear" w:color="auto" w:fill="auto"/>
        <w:spacing w:before="0" w:after="200" w:line="283" w:lineRule="auto"/>
        <w:ind w:left="0" w:right="0"/>
        <w:jc w:val="both"/>
      </w:pPr>
      <w:r>
        <w:rPr>
          <w:color w:val="000000"/>
          <w:spacing w:val="0"/>
          <w:w w:val="100"/>
          <w:position w:val="0"/>
          <w:shd w:val="clear" w:color="auto" w:fill="auto"/>
          <w:lang w:val="he-IL" w:eastAsia="he-IL" w:bidi="he-IL"/>
          <w:rtl/>
        </w:rPr>
        <w:t>כאן מסיים החיד״א, כספר דרך ישרה דלעיל, ולא ב׳מתחת אין עוד׳ שהוא בסוף הקטע לגמרי כשאר ספרים. ועיין להלן.</w:t>
      </w:r>
    </w:p>
    <w:p>
      <w:pPr>
        <w:pStyle w:val="Style2"/>
        <w:keepNext w:val="0"/>
        <w:keepLines w:val="0"/>
        <w:widowControl w:val="0"/>
        <w:shd w:val="clear" w:color="auto" w:fill="auto"/>
        <w:spacing w:before="0" w:after="0"/>
        <w:ind w:left="0" w:right="0" w:firstLine="0"/>
        <w:jc w:val="center"/>
      </w:pPr>
      <w:r>
        <w:rPr>
          <w:b/>
          <w:bCs/>
          <w:color w:val="000000"/>
          <w:spacing w:val="0"/>
          <w:w w:val="100"/>
          <w:position w:val="0"/>
          <w:shd w:val="clear" w:color="auto" w:fill="auto"/>
          <w:lang w:val="en-US" w:eastAsia="en-US" w:bidi="en-US"/>
        </w:rPr>
        <w:t>366</w:t>
      </w:r>
    </w:p>
  </w:footnote>
  <w:footnote w:id="18">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כן מתבאר להדיא בסידור היר״א שהעתיק בהיפוך רק: אחר עוד ואין אלהינו הוא מרומים וכו׳ לתת הכל לאדון לשבח עלינו. ע״כ. אמנם לא העתיק את "עלינו לשבח" ביושר, וכנראה סמך על כולי עלמא דידעי, ועי׳ להלן. ובסידור עץ התדהר (מוסף ר״ח, עמי שמו-שס הוסיף את היושר (ארבע פעמים, כשיטה זו), אך העתיק "עלינו לשבח" כולו ברצף עד "ועל הארץ מתחת אין עוד", ומיד מתחיל את ההיפוך "אחר עוד ואין אלהינו..." (כך ארבע פעמים), והיא סתירה מיניה וביה, דהא לשיטת היר״א יש לומר ביושר רק עד "הוא אלהינו ואין עוד אחר" כמו שבהיפוך מתחיל משם! ובודאי היא טעות המסדרים שם.</w:t>
      </w:r>
    </w:p>
  </w:footnote>
  <w:footnote w:id="19">
    <w:p>
      <w:pPr>
        <w:pStyle w:val="Style2"/>
        <w:keepNext w:val="0"/>
        <w:keepLines w:val="0"/>
        <w:widowControl w:val="0"/>
        <w:shd w:val="clear" w:color="auto" w:fill="auto"/>
        <w:spacing w:before="0" w:after="0" w:line="310" w:lineRule="auto"/>
        <w:ind w:left="0" w:right="0" w:firstLine="0"/>
        <w:jc w:val="both"/>
        <w:rPr>
          <w:sz w:val="18"/>
          <w:szCs w:val="18"/>
        </w:rPr>
      </w:pPr>
      <w:r>
        <w:rPr>
          <w:color w:val="000000"/>
          <w:spacing w:val="0"/>
          <w:w w:val="100"/>
          <w:position w:val="0"/>
          <w:sz w:val="18"/>
          <w:szCs w:val="18"/>
          <w:shd w:val="clear" w:color="auto" w:fill="auto"/>
          <w:lang w:val="en-US" w:eastAsia="en-US" w:bidi="en-US"/>
        </w:rPr>
        <w:footnoteRef/>
      </w:r>
    </w:p>
    <w:p>
      <w:pPr>
        <w:pStyle w:val="Style2"/>
        <w:keepNext w:val="0"/>
        <w:keepLines w:val="0"/>
        <w:widowControl w:val="0"/>
        <w:shd w:val="clear" w:color="auto" w:fill="auto"/>
        <w:spacing w:before="0" w:after="0" w:line="257" w:lineRule="auto"/>
        <w:ind w:left="0" w:right="0" w:firstLine="360"/>
        <w:jc w:val="both"/>
      </w:pPr>
      <w:r>
        <w:rPr>
          <w:color w:val="000000"/>
          <w:spacing w:val="0"/>
          <w:w w:val="100"/>
          <w:position w:val="0"/>
          <w:shd w:val="clear" w:color="auto" w:fill="auto"/>
          <w:lang w:val="he-IL" w:eastAsia="he-IL" w:bidi="he-IL"/>
          <w:rtl/>
        </w:rPr>
        <w:t xml:space="preserve">ובתחילה תמהתי מה הענין לומר רק עד לשם ולא לסיים כל תפילת עלינו עד "על הארץ מתחת אין עוד". ושוב בינותי בס״ד לפמש״כ הראשונים דלעיל דיהושע בן נון חתם שמו למפרע, באותיות </w:t>
      </w:r>
      <w:r>
        <w:rPr>
          <w:rFonts w:ascii="Arial" w:eastAsia="Arial" w:hAnsi="Arial" w:cs="Arial"/>
          <w:color w:val="000000"/>
          <w:spacing w:val="0"/>
          <w:w w:val="100"/>
          <w:position w:val="0"/>
          <w:sz w:val="28"/>
          <w:szCs w:val="28"/>
          <w:shd w:val="clear" w:color="auto" w:fill="auto"/>
          <w:lang w:val="he-IL" w:eastAsia="he-IL" w:bidi="he-IL"/>
          <w:rtl/>
        </w:rPr>
        <w:t xml:space="preserve">ע׳ </w:t>
      </w:r>
      <w:r>
        <w:rPr>
          <w:color w:val="000000"/>
          <w:spacing w:val="0"/>
          <w:w w:val="100"/>
          <w:position w:val="0"/>
          <w:shd w:val="clear" w:color="auto" w:fill="auto"/>
          <w:lang w:val="he-IL" w:eastAsia="he-IL" w:bidi="he-IL"/>
          <w:rtl/>
        </w:rPr>
        <w:t xml:space="preserve">של עלינו, </w:t>
      </w:r>
      <w:r>
        <w:rPr>
          <w:rFonts w:ascii="Arial" w:eastAsia="Arial" w:hAnsi="Arial" w:cs="Arial"/>
          <w:color w:val="000000"/>
          <w:spacing w:val="0"/>
          <w:w w:val="100"/>
          <w:position w:val="0"/>
          <w:sz w:val="28"/>
          <w:szCs w:val="28"/>
          <w:shd w:val="clear" w:color="auto" w:fill="auto"/>
          <w:lang w:val="he-IL" w:eastAsia="he-IL" w:bidi="he-IL"/>
          <w:rtl/>
        </w:rPr>
        <w:t xml:space="preserve">ש׳ </w:t>
      </w:r>
      <w:r>
        <w:rPr>
          <w:color w:val="000000"/>
          <w:spacing w:val="0"/>
          <w:w w:val="100"/>
          <w:position w:val="0"/>
          <w:shd w:val="clear" w:color="auto" w:fill="auto"/>
          <w:lang w:val="he-IL" w:eastAsia="he-IL" w:bidi="he-IL"/>
          <w:rtl/>
        </w:rPr>
        <w:t xml:space="preserve">שלא שמנו, </w:t>
      </w:r>
      <w:r>
        <w:rPr>
          <w:rFonts w:ascii="Arial" w:eastAsia="Arial" w:hAnsi="Arial" w:cs="Arial"/>
          <w:color w:val="000000"/>
          <w:spacing w:val="0"/>
          <w:w w:val="100"/>
          <w:position w:val="0"/>
          <w:sz w:val="28"/>
          <w:szCs w:val="28"/>
          <w:shd w:val="clear" w:color="auto" w:fill="auto"/>
          <w:lang w:val="he-IL" w:eastAsia="he-IL" w:bidi="he-IL"/>
          <w:rtl/>
        </w:rPr>
        <w:t xml:space="preserve">ו׳ </w:t>
      </w:r>
      <w:r>
        <w:rPr>
          <w:color w:val="000000"/>
          <w:spacing w:val="0"/>
          <w:w w:val="100"/>
          <w:position w:val="0"/>
          <w:shd w:val="clear" w:color="auto" w:fill="auto"/>
          <w:lang w:val="he-IL" w:eastAsia="he-IL" w:bidi="he-IL"/>
          <w:rtl/>
        </w:rPr>
        <w:t xml:space="preserve">ואנחנו משתחוים וכו׳, </w:t>
      </w:r>
      <w:r>
        <w:rPr>
          <w:rFonts w:ascii="Arial" w:eastAsia="Arial" w:hAnsi="Arial" w:cs="Arial"/>
          <w:color w:val="000000"/>
          <w:spacing w:val="0"/>
          <w:w w:val="100"/>
          <w:position w:val="0"/>
          <w:sz w:val="28"/>
          <w:szCs w:val="28"/>
          <w:shd w:val="clear" w:color="auto" w:fill="auto"/>
          <w:lang w:val="he-IL" w:eastAsia="he-IL" w:bidi="he-IL"/>
          <w:rtl/>
        </w:rPr>
        <w:t xml:space="preserve">ה׳ </w:t>
      </w:r>
      <w:r>
        <w:rPr>
          <w:color w:val="000000"/>
          <w:spacing w:val="0"/>
          <w:w w:val="100"/>
          <w:position w:val="0"/>
          <w:shd w:val="clear" w:color="auto" w:fill="auto"/>
          <w:lang w:val="he-IL" w:eastAsia="he-IL" w:bidi="he-IL"/>
          <w:rtl/>
        </w:rPr>
        <w:t>הוא אלהינו. א״כ לפ״ז מובן שאומרים רק עד ׳הוא אלהינו ואין עוד אחר׳ שבו התחיל יהושע לרמוז את שמו, וההמשך הוא מעין קטע נפרד.</w:t>
      </w:r>
    </w:p>
  </w:footnote>
  <w:footnote w:id="20">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he-IL" w:eastAsia="he-IL" w:bidi="he-IL"/>
          <w:rtl/>
        </w:rPr>
        <w:t xml:space="preserve"> אך בסידור היר״א אע״פ שהוא בשיטה זו דהאמירה ישר והפוך היא רק עד ׳הוא אלהינו ואין</w:t>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lang w:val="he-IL" w:eastAsia="he-IL" w:bidi="he-IL"/>
          <w:rtl/>
        </w:rPr>
        <w:t>עוד אחר׳, אך לא כתב אח״כ להמשיך ׳אמת מלכנו...׳. וצ״ע. וקצת י״ל דעי״ש דגם לא העתיק "עלינו לשבח" ביושר, רק את ההיפוך, וצ״ל דלא ראה צורך להעתיק את היושר כיון דשגור בפי כל ומודפס בסידורים, ורק את ההיפוך היה צריך לכותבו להיותו לנגד עיני הקוראים, ולכן גם לא כתב את המשך ה״עלינו לשבח". ודו״ק.</w:t>
      </w:r>
    </w:p>
  </w:footnote>
  <w:footnote w:id="21">
    <w:p>
      <w:pPr>
        <w:pStyle w:val="Style2"/>
        <w:keepNext w:val="0"/>
        <w:keepLines w:val="0"/>
        <w:widowControl w:val="0"/>
        <w:shd w:val="clear" w:color="auto" w:fill="auto"/>
        <w:tabs>
          <w:tab w:pos="1152" w:val="left"/>
        </w:tabs>
        <w:spacing w:before="0" w:after="0" w:line="240" w:lineRule="auto"/>
        <w:ind w:left="0" w:right="0" w:firstLine="0"/>
        <w:jc w:val="left"/>
        <w:rPr>
          <w:sz w:val="16"/>
          <w:szCs w:val="16"/>
        </w:rPr>
      </w:pPr>
      <w:r>
        <w:rPr>
          <w:rFonts w:ascii="Arial" w:eastAsia="Arial" w:hAnsi="Arial" w:cs="Arial"/>
          <w:color w:val="000000"/>
          <w:spacing w:val="0"/>
          <w:w w:val="100"/>
          <w:position w:val="0"/>
          <w:sz w:val="10"/>
          <w:szCs w:val="10"/>
          <w:shd w:val="clear" w:color="auto" w:fill="auto"/>
          <w:lang w:val="he-IL" w:eastAsia="he-IL" w:bidi="he-IL"/>
          <w:rtl/>
        </w:rPr>
        <w:t xml:space="preserve">טע </w:t>
      </w:r>
      <w:r>
        <w:rPr>
          <w:rFonts w:ascii="Arial" w:eastAsia="Arial" w:hAnsi="Arial" w:cs="Arial"/>
          <w:i/>
          <w:iCs/>
          <w:color w:val="000000"/>
          <w:spacing w:val="0"/>
          <w:w w:val="100"/>
          <w:position w:val="0"/>
          <w:sz w:val="16"/>
          <w:szCs w:val="16"/>
          <w:shd w:val="clear" w:color="auto" w:fill="auto"/>
          <w:lang w:val="en-US" w:eastAsia="en-US" w:bidi="en-US"/>
        </w:rPr>
        <w:t>1</w:t>
      </w:r>
      <w:r>
        <w:rPr>
          <w:rFonts w:ascii="Arial" w:eastAsia="Arial" w:hAnsi="Arial" w:cs="Arial"/>
          <w:i/>
          <w:iCs/>
          <w:color w:val="000000"/>
          <w:spacing w:val="0"/>
          <w:w w:val="100"/>
          <w:position w:val="0"/>
          <w:sz w:val="16"/>
          <w:szCs w:val="16"/>
          <w:shd w:val="clear" w:color="auto" w:fill="auto"/>
          <w:lang w:val="he-IL" w:eastAsia="he-IL" w:bidi="he-IL"/>
          <w:rtl/>
        </w:rPr>
        <w:tab/>
        <w:t>_״ _״</w:t>
      </w:r>
    </w:p>
    <w:p>
      <w:pPr>
        <w:pStyle w:val="Style2"/>
        <w:keepNext w:val="0"/>
        <w:keepLines w:val="0"/>
        <w:widowControl w:val="0"/>
        <w:shd w:val="clear" w:color="auto" w:fill="auto"/>
        <w:spacing w:before="0" w:after="0" w:line="180" w:lineRule="auto"/>
        <w:ind w:left="0" w:right="0" w:firstLine="320"/>
        <w:jc w:val="left"/>
      </w:pPr>
      <w:r>
        <w:rPr>
          <w:color w:val="000000"/>
          <w:spacing w:val="0"/>
          <w:w w:val="100"/>
          <w:position w:val="0"/>
          <w:shd w:val="clear" w:color="auto" w:fill="auto"/>
          <w:lang w:val="he-IL" w:eastAsia="he-IL" w:bidi="he-IL"/>
          <w:rtl/>
        </w:rPr>
        <w:t>עי׳ בהערה לעיל מקור שינויי הנוסחאות בזה.</w:t>
      </w:r>
    </w:p>
  </w:footnote>
  <w:footnote w:id="22">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he-IL" w:eastAsia="he-IL" w:bidi="he-IL"/>
          <w:rtl/>
        </w:rPr>
        <w:t xml:space="preserve"> וזו ראיה לשיטת מהרח״ו, אך לספר הזכירה עדיין אין ראיה, דיתכן דהיתה גירסתו ׳הוא</w:t>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lang w:val="he-IL" w:eastAsia="he-IL" w:bidi="he-IL"/>
          <w:rtl/>
        </w:rPr>
        <w:t>אלהינו אין עוד", ולא ׳ואין עוד אחר׳. וגם אין לדייק ממש״כ ׳אין עוד׳ בלי וא״ו, ולא כתב ׳ואין עוד׳ עם וא״ו, משמע דכוונתו לסוף הקטע "ועל הארץ מתחת אין עוד" ולא לאמצע הקטע "הוא אלהינו ואין עוד״ [לגירסת מנהגים לרי״א טירנא דלעיל]. - כיון דיתכן דגירסתו היתה כהתשב״ץ דלעיל ׳הוא אלהינו אין עוד" גם שם בלא וא״ו, וכמש״כ המג״א דלעיל. ועי׳ פקודת אלעזר נסי׳ קלב) דכתב [גם למנהג הספרדים שאומרים ׳ואין עוד אחר׳] דעדיף לומר ׳אין עוד אחר׳ בלא וא״ו. [אך בשער הכוונות דלעיל מתבאר לא כך, וכן מנהג הספרדים].</w:t>
      </w:r>
    </w:p>
    <w:p>
      <w:pPr>
        <w:pStyle w:val="Style2"/>
        <w:keepNext w:val="0"/>
        <w:keepLines w:val="0"/>
        <w:widowControl w:val="0"/>
        <w:shd w:val="clear" w:color="auto" w:fill="auto"/>
        <w:spacing w:before="0" w:after="0" w:line="202" w:lineRule="auto"/>
        <w:ind w:left="0" w:right="0" w:firstLine="0"/>
        <w:jc w:val="center"/>
        <w:rPr>
          <w:sz w:val="8"/>
          <w:szCs w:val="8"/>
        </w:rPr>
      </w:pPr>
      <w:r>
        <w:rPr>
          <w:rFonts w:ascii="Arial" w:eastAsia="Arial" w:hAnsi="Arial" w:cs="Arial"/>
          <w:b/>
          <w:bCs/>
          <w:color w:val="000000"/>
          <w:spacing w:val="0"/>
          <w:w w:val="100"/>
          <w:position w:val="0"/>
          <w:sz w:val="8"/>
          <w:szCs w:val="8"/>
          <w:u w:val="single"/>
          <w:shd w:val="clear" w:color="auto" w:fill="auto"/>
          <w:lang w:val="he-IL" w:eastAsia="he-IL" w:bidi="he-IL"/>
          <w:rtl/>
        </w:rPr>
        <w:t>|א</w:t>
      </w:r>
      <w:r>
        <w:rPr>
          <w:rFonts w:ascii="Arial" w:eastAsia="Arial" w:hAnsi="Arial" w:cs="Arial"/>
          <w:b/>
          <w:bCs/>
          <w:color w:val="000000"/>
          <w:spacing w:val="0"/>
          <w:w w:val="100"/>
          <w:position w:val="0"/>
          <w:sz w:val="9"/>
          <w:szCs w:val="9"/>
          <w:u w:val="single"/>
          <w:shd w:val="clear" w:color="auto" w:fill="auto"/>
          <w:lang w:val="en-US" w:eastAsia="en-US" w:bidi="en-US"/>
        </w:rPr>
        <w:t>11</w:t>
      </w:r>
      <w:r>
        <w:rPr>
          <w:rFonts w:ascii="Arial" w:eastAsia="Arial" w:hAnsi="Arial" w:cs="Arial"/>
          <w:b/>
          <w:bCs/>
          <w:color w:val="000000"/>
          <w:spacing w:val="0"/>
          <w:w w:val="100"/>
          <w:position w:val="0"/>
          <w:sz w:val="8"/>
          <w:szCs w:val="8"/>
          <w:u w:val="single"/>
          <w:shd w:val="clear" w:color="auto" w:fill="auto"/>
          <w:lang w:val="he-IL" w:eastAsia="he-IL" w:bidi="he-IL"/>
          <w:rtl/>
        </w:rPr>
        <w:t>רהי</w:t>
      </w:r>
      <w:r>
        <w:rPr>
          <w:rFonts w:ascii="Arial" w:eastAsia="Arial" w:hAnsi="Arial" w:cs="Arial"/>
          <w:b/>
          <w:bCs/>
          <w:color w:val="000000"/>
          <w:spacing w:val="0"/>
          <w:w w:val="100"/>
          <w:position w:val="0"/>
          <w:sz w:val="9"/>
          <w:szCs w:val="9"/>
          <w:u w:val="single"/>
          <w:shd w:val="clear" w:color="auto" w:fill="auto"/>
          <w:lang w:val="en-US" w:eastAsia="en-US" w:bidi="en-US"/>
        </w:rPr>
        <w:t>1</w:t>
      </w:r>
      <w:r>
        <w:rPr>
          <w:rFonts w:ascii="Arial" w:eastAsia="Arial" w:hAnsi="Arial" w:cs="Arial"/>
          <w:b/>
          <w:bCs/>
          <w:color w:val="000000"/>
          <w:spacing w:val="0"/>
          <w:w w:val="100"/>
          <w:position w:val="0"/>
          <w:sz w:val="8"/>
          <w:szCs w:val="8"/>
          <w:u w:val="single"/>
          <w:shd w:val="clear" w:color="auto" w:fill="auto"/>
          <w:lang w:val="he-IL" w:eastAsia="he-IL" w:bidi="he-IL"/>
          <w:rtl/>
        </w:rPr>
        <w:t>נמה|</w:t>
      </w:r>
    </w:p>
  </w:footnote>
  <w:footnote w:id="23">
    <w:p>
      <w:pPr>
        <w:pStyle w:val="Style2"/>
        <w:keepNext w:val="0"/>
        <w:keepLines w:val="0"/>
        <w:widowControl w:val="0"/>
        <w:shd w:val="clear" w:color="auto" w:fill="auto"/>
        <w:tabs>
          <w:tab w:pos="7833"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אמנם אח״כ הביא בסידור רבי שבתי שם הוספת ׳נ״ב׳, ואינה ברורה, דכתב שם: יאמר עלינו</w:t>
      </w:r>
    </w:p>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lang w:val="he-IL" w:eastAsia="he-IL" w:bidi="he-IL"/>
          <w:rtl/>
        </w:rPr>
        <w:t>עד אין עוד, עוד עד הוא אלהינו ואין עוד, ויאמר אבגית״ץ וכוי, ואחר כך יאמר אמת מלכנו עד גמירא. עכ״ל. וצ״ע, דאינו ברור הלשון ׳עוד עד הוא אלהינו ואין עוד׳, ודו״ק.</w:t>
      </w:r>
    </w:p>
  </w:footnote>
  <w:footnote w:id="24">
    <w:p>
      <w:pPr>
        <w:pStyle w:val="Style2"/>
        <w:keepNext w:val="0"/>
        <w:keepLines w:val="0"/>
        <w:widowControl w:val="0"/>
        <w:shd w:val="clear" w:color="auto" w:fill="auto"/>
        <w:tabs>
          <w:tab w:pos="511" w:val="left"/>
          <w:tab w:pos="1667" w:val="left"/>
          <w:tab w:pos="4097"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tab/>
        <w:t>.</w:t>
        <w:tab/>
        <w:t>.</w:t>
      </w:r>
    </w:p>
    <w:p>
      <w:pPr>
        <w:pStyle w:val="Style2"/>
        <w:keepNext w:val="0"/>
        <w:keepLines w:val="0"/>
        <w:widowControl w:val="0"/>
        <w:shd w:val="clear" w:color="auto" w:fill="auto"/>
        <w:spacing w:before="0" w:after="200"/>
        <w:ind w:left="0" w:right="0" w:firstLine="360"/>
        <w:jc w:val="both"/>
      </w:pPr>
      <w:r>
        <w:rPr>
          <w:color w:val="000000"/>
          <w:spacing w:val="0"/>
          <w:w w:val="100"/>
          <w:position w:val="0"/>
          <w:shd w:val="clear" w:color="auto" w:fill="auto"/>
          <w:lang w:val="he-IL" w:eastAsia="he-IL" w:bidi="he-IL"/>
          <w:rtl/>
        </w:rPr>
        <w:t>כלומר במקום לשון מהרח״ו ׳אח״כ יאמר על כן נקוה עד גמיראי, כתב החמדת ימים ׳אח״כ יגמור אמת מלכנו וכו׳ על כן נקוה׳. ע״כ. ונראה דהוסיף תוספת זו כי סבר דאומר בתחילה רק עד "הוא אלהינו ואין עוד אחר", כשיטת ספר דרך ישרה ודעימיה (ואולי גם שיטת הרמ״ז וכפי שנחקור מיד בהמשך כאן למעלה). אך א״כ יוצא לכאורה דדבריו סתראי נינהו, כי הרי העתיק לשון מהרח״ו דאומר הישר וההפוך עד ׳אין עוד׳, ומצינו לחמדת ימים דידיה (אלול וראש השנה פ״ז נאות קכחן) דנוסחתו ׳הוא אלהינו ואין עוד אחר׳, וא״כ כשכתב שאומר עד ׳אין עוד׳ על כרחך כוונתו עד סוף כל קטע "עלינו לשבח", ומה שייך לומר אחרי כן דממשיך "אמת מלכנו"! וצ״ע.</w:t>
      </w:r>
    </w:p>
    <w:p>
      <w:pPr>
        <w:pStyle w:val="Style2"/>
        <w:keepNext w:val="0"/>
        <w:keepLines w:val="0"/>
        <w:widowControl w:val="0"/>
        <w:shd w:val="clear" w:color="auto" w:fill="auto"/>
        <w:spacing w:before="0" w:after="0"/>
        <w:ind w:left="0" w:right="0" w:firstLine="0"/>
        <w:jc w:val="center"/>
      </w:pPr>
      <w:r>
        <w:rPr>
          <w:b/>
          <w:bCs/>
          <w:color w:val="000000"/>
          <w:spacing w:val="0"/>
          <w:w w:val="100"/>
          <w:position w:val="0"/>
          <w:shd w:val="clear" w:color="auto" w:fill="auto"/>
          <w:lang w:val="en-US" w:eastAsia="en-US" w:bidi="en-US"/>
        </w:rPr>
        <w:t>368</w:t>
      </w:r>
    </w:p>
  </w:footnote>
  <w:footnote w:id="25">
    <w:p>
      <w:pPr>
        <w:pStyle w:val="Style2"/>
        <w:keepNext w:val="0"/>
        <w:keepLines w:val="0"/>
        <w:widowControl w:val="0"/>
        <w:shd w:val="clear" w:color="auto" w:fill="auto"/>
        <w:spacing w:before="0" w:after="0" w:line="240" w:lineRule="auto"/>
        <w:ind w:left="0" w:right="0" w:firstLine="0"/>
        <w:jc w:val="center"/>
      </w:pPr>
      <w:r>
        <w:rPr>
          <w:color w:val="000000"/>
          <w:spacing w:val="0"/>
          <w:w w:val="100"/>
          <w:position w:val="0"/>
          <w:shd w:val="clear" w:color="auto" w:fill="auto"/>
          <w:lang w:val="he-IL" w:eastAsia="he-IL" w:bidi="he-IL"/>
          <w:rtl/>
        </w:rPr>
        <w:t>■•־“׳ל</w:t>
      </w:r>
    </w:p>
    <w:p>
      <w:pPr>
        <w:pStyle w:val="Style2"/>
        <w:keepNext w:val="0"/>
        <w:keepLines w:val="0"/>
        <w:widowControl w:val="0"/>
        <w:shd w:val="clear" w:color="auto" w:fill="auto"/>
        <w:spacing w:before="0" w:after="0" w:line="283" w:lineRule="auto"/>
        <w:ind w:left="0" w:right="0" w:firstLine="4780"/>
        <w:jc w:val="both"/>
      </w:pPr>
      <w:r>
        <w:rPr>
          <w:color w:val="000000"/>
          <w:spacing w:val="0"/>
          <w:w w:val="100"/>
          <w:position w:val="0"/>
          <w:shd w:val="clear" w:color="auto" w:fill="auto"/>
          <w:lang w:val="he-IL" w:eastAsia="he-IL" w:bidi="he-IL"/>
          <w:rtl/>
        </w:rPr>
        <w:t>׳ואין עוד אחר׳ במקום ׳ואין עוד׳. עכ״ד. ודוחק לתקן פעמיים. ודו״ק.</w:t>
      </w:r>
    </w:p>
  </w:footnote>
  <w:footnote w:id="26">
    <w:p>
      <w:pPr>
        <w:pStyle w:val="Style2"/>
        <w:keepNext w:val="0"/>
        <w:keepLines w:val="0"/>
        <w:widowControl w:val="0"/>
        <w:shd w:val="clear" w:color="auto" w:fill="auto"/>
        <w:tabs>
          <w:tab w:pos="698"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he-IL" w:eastAsia="he-IL" w:bidi="he-IL"/>
          <w:rtl/>
        </w:rPr>
        <w:t>!</w:t>
      </w:r>
      <w:r>
        <w:rPr>
          <w:b/>
          <w:bCs/>
          <w:color w:val="000000"/>
          <w:spacing w:val="0"/>
          <w:w w:val="100"/>
          <w:position w:val="0"/>
          <w:sz w:val="14"/>
          <w:szCs w:val="14"/>
          <w:shd w:val="clear" w:color="auto" w:fill="auto"/>
          <w:lang w:val="en-US" w:eastAsia="en-US" w:bidi="en-US"/>
        </w:rPr>
        <w:t>74</w:t>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line="180" w:lineRule="auto"/>
        <w:ind w:left="0" w:right="0"/>
        <w:jc w:val="left"/>
      </w:pPr>
      <w:r>
        <w:rPr>
          <w:color w:val="000000"/>
          <w:spacing w:val="0"/>
          <w:w w:val="100"/>
          <w:position w:val="0"/>
          <w:shd w:val="clear" w:color="auto" w:fill="auto"/>
          <w:lang w:val="he-IL" w:eastAsia="he-IL" w:bidi="he-IL"/>
          <w:rtl/>
        </w:rPr>
        <w:t>כצ״ל בדבריו, ולא כבז־פוס לפנינו ׳אחר ואין עוד׳.</w:t>
      </w:r>
    </w:p>
  </w:footnote>
  <w:footnote w:id="27">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t>742</w:t>
      </w:r>
    </w:p>
    <w:p>
      <w:pPr>
        <w:pStyle w:val="Style2"/>
        <w:keepNext w:val="0"/>
        <w:keepLines w:val="0"/>
        <w:widowControl w:val="0"/>
        <w:shd w:val="clear" w:color="auto" w:fill="auto"/>
        <w:spacing w:before="0" w:after="0"/>
        <w:ind w:left="0" w:right="0" w:firstLine="360"/>
        <w:jc w:val="both"/>
      </w:pPr>
      <w:r>
        <w:rPr>
          <w:color w:val="000000"/>
          <w:spacing w:val="0"/>
          <w:w w:val="100"/>
          <w:position w:val="0"/>
          <w:shd w:val="clear" w:color="auto" w:fill="auto"/>
          <w:lang w:val="he-IL" w:eastAsia="he-IL" w:bidi="he-IL"/>
          <w:rtl/>
        </w:rPr>
        <w:t>ומסתייע שם מהא דכתב כן בחמדת ימים. ע״כ. וכנראה כוונתו רק דגם החמדת ימים כתב להדיא דממשיך אח״כ "אמת מלכנו...", וכדלעיל, אך לגבי עד היכן אומר בתחילה העתיק לשון מהרח״ו דכתב רק תיבות ׳אין עוד׳, ומשמע דאומר עד סוף עלינו "השמים מתחת אין עוד", ולא עד "הוא אלהינו ואין עוד אחר", כיון דא״כ הול״ל ׳ואין עוד אחר׳ ולא ׳אין עודי, דמצינו פשטות נוסחת החמדת ימים (אלול וראש השנה פ״ז נאות קלח!) ׳הוא אלהינו ואין עוד אחר׳, וכדלעיל!</w:t>
      </w:r>
    </w:p>
  </w:footnote>
  <w:footnote w:id="28">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t>743</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וזה קשה גם על החיד״א ודרך ישרה, מדוע השמיטו את אמירת "על כן נקוה" וכוונת שם קדוש תכ״ה. וכן הקשה המגיה בשרשי השמות דלעיל, ומחמת זאת כתב דגם זה ט״ס, וצריך להוסיף בשרשי השמות דאחרי שגומר "אמת מלכנו... אין עוד" ימשיך "על כן נקוה..." ויכוין תכ״ה בתיבות ׳מהרה בתפארת עזך׳, ואחר כך יאמר מזמור ז׳ שגיון לדוד וכוי, כמו שהוא בחמדת ימים. עכ״ד. ושוב אבוא העיר׳ה דלא הו״ל לתלותו בחמדת ימים, דהרי הוא מפורש בפרי עץ חיים וכנ״ל.</w:t>
      </w:r>
    </w:p>
  </w:footnote>
  <w:footnote w:id="29">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כן ביאר ידידי הרב״ח רווח הי״ו, ועוד הוסיף דיתכן הענין להמשיך "אמת מלכנו..." או "על כן נקוה" (למר כדאית ליה ולמר כדאית ליה) הוא כדי שלא לסיים באמירת ההיפוך, אלא לסיים באמירת יושר. עכ״ד. ויובן לפמש״כ התולעת יעקב והב״י להלן, דאמירת היושר היא בחינת רחמים, ואמירת ההיפוך היא בחינת דין, א״כ צריכים שהרחמים יכבשו את הדין כנודע.</w:t>
      </w:r>
    </w:p>
  </w:footnote>
  <w:footnote w:id="30">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firstLine="360"/>
        <w:jc w:val="both"/>
      </w:pPr>
      <w:r>
        <w:rPr>
          <w:color w:val="000000"/>
          <w:spacing w:val="0"/>
          <w:w w:val="100"/>
          <w:position w:val="0"/>
          <w:shd w:val="clear" w:color="auto" w:fill="auto"/>
          <w:lang w:val="he-IL" w:eastAsia="he-IL" w:bidi="he-IL"/>
          <w:rtl/>
        </w:rPr>
        <w:t xml:space="preserve">הנה לשון סידור היר״א ׳יאמר </w:t>
      </w:r>
      <w:r>
        <w:rPr>
          <w:rFonts w:ascii="Arial" w:eastAsia="Arial" w:hAnsi="Arial" w:cs="Arial"/>
          <w:color w:val="000000"/>
          <w:spacing w:val="0"/>
          <w:w w:val="100"/>
          <w:position w:val="0"/>
          <w:sz w:val="28"/>
          <w:szCs w:val="28"/>
          <w:shd w:val="clear" w:color="auto" w:fill="auto"/>
          <w:lang w:val="he-IL" w:eastAsia="he-IL" w:bidi="he-IL"/>
          <w:rtl/>
        </w:rPr>
        <w:t xml:space="preserve">אחר </w:t>
      </w:r>
      <w:r>
        <w:rPr>
          <w:color w:val="000000"/>
          <w:spacing w:val="0"/>
          <w:w w:val="100"/>
          <w:position w:val="0"/>
          <w:shd w:val="clear" w:color="auto" w:fill="auto"/>
          <w:lang w:val="he-IL" w:eastAsia="he-IL" w:bidi="he-IL"/>
          <w:rtl/>
        </w:rPr>
        <w:t xml:space="preserve">כל תפילותיו עלינו לשבח ישר והפוך׳, ובספר דברי שלום נעפג׳ין, ח״ז סי׳ תכה סעי׳ א עט׳ קס דייק הלשון דלא יכול לאומרו בסיום התפילה עצמה כלומר להחשיב אמירת "עלינו לשבח" אחת של התפילה עצמה כאמירה הישרה הראשונה. אלא צריך לסיים כל ה״עלינו לשבח" של התפילה, ואז להתחיל את סדר הפעמים דישר והפוך מראשיתם. עכ״ד. ולכאורה אינו מוכרח, דאפשר לומר דהיא גופא ׳אחר כל תפילותיו׳ הכוונה ל״עלינו לשבח" עצמה שהיא אחרי כל תפילותיו, דאל״כ הול״ל ׳אחרי עלינו לשבח׳. ודו״ק. וע״ע למעלה בלשון הרמ״ז בשרשי השמות דכתב ׳כשיתפללו הציבור ויסיימו התפילה וכשיגיעו ל״עלינו לשבח", יאמר הש״ץ והעם...׳. עכ״ל. ומלשונו ׳וכשיגיעו לעלינו לשבח׳, משמע דאפשר להחשיב גם את ה״עלינו לשבח" של התפילה עצמה, אך מלשונו ׳ויסיימו התפילה׳ לא משמע כל כך כן. ודו״ק. גם בלשון חסד לאלפים (סי׳ קלב סעי׳ כג) דכתב ׳שאומרים כן ביום ראש חודש </w:t>
      </w:r>
      <w:r>
        <w:rPr>
          <w:rFonts w:ascii="Arial" w:eastAsia="Arial" w:hAnsi="Arial" w:cs="Arial"/>
          <w:color w:val="000000"/>
          <w:spacing w:val="0"/>
          <w:w w:val="100"/>
          <w:position w:val="0"/>
          <w:sz w:val="28"/>
          <w:szCs w:val="28"/>
          <w:shd w:val="clear" w:color="auto" w:fill="auto"/>
          <w:lang w:val="he-IL" w:eastAsia="he-IL" w:bidi="he-IL"/>
          <w:rtl/>
        </w:rPr>
        <w:t xml:space="preserve">בעת אמירת </w:t>
      </w:r>
      <w:r>
        <w:rPr>
          <w:color w:val="000000"/>
          <w:spacing w:val="0"/>
          <w:w w:val="100"/>
          <w:position w:val="0"/>
          <w:shd w:val="clear" w:color="auto" w:fill="auto"/>
          <w:lang w:val="he-IL" w:eastAsia="he-IL" w:bidi="he-IL"/>
          <w:rtl/>
        </w:rPr>
        <w:t>עלינו לשבח׳, יש לחקור האם כוונתו דאפשר לצרף אמירת עלינו לשבח החיובית לאמירה זו, או שיתחיל רק אחריה.</w:t>
      </w:r>
    </w:p>
  </w:footnote>
  <w:footnote w:id="31">
    <w:p>
      <w:pPr>
        <w:pStyle w:val="Style2"/>
        <w:keepNext w:val="0"/>
        <w:keepLines w:val="0"/>
        <w:widowControl w:val="0"/>
        <w:shd w:val="clear" w:color="auto" w:fill="auto"/>
        <w:tabs>
          <w:tab w:pos="2893" w:val="left"/>
          <w:tab w:pos="5481" w:val="left"/>
        </w:tabs>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tab/>
        <w:t>.</w:t>
      </w:r>
    </w:p>
    <w:p>
      <w:pPr>
        <w:pStyle w:val="Style2"/>
        <w:keepNext w:val="0"/>
        <w:keepLines w:val="0"/>
        <w:widowControl w:val="0"/>
        <w:shd w:val="clear" w:color="auto" w:fill="auto"/>
        <w:spacing w:before="0" w:after="200"/>
        <w:ind w:left="0" w:right="0" w:firstLine="380"/>
        <w:jc w:val="both"/>
      </w:pPr>
      <w:r>
        <w:rPr>
          <w:color w:val="000000"/>
          <w:spacing w:val="0"/>
          <w:w w:val="100"/>
          <w:position w:val="0"/>
          <w:shd w:val="clear" w:color="auto" w:fill="auto"/>
          <w:lang w:val="he-IL" w:eastAsia="he-IL" w:bidi="he-IL"/>
          <w:rtl/>
        </w:rPr>
        <w:t>והביאור בזה, דמהרח״ו קיבל מהאר״י דיהושע בן נון הפיל את חומות יריחו מחמת שני כוחות, והם יתרי דינים׳, אמירת "עלינו לשבח" שבע פעמים, ואמירת שם מ״ב ׳אנא בכח׳ בחלוקה של שני משפטים, משפט, שני משפטים ושני משפטים. ממילא יוצא דאמירת ׳אנא בכח׳ כולו מתחלקת רק לארבע הפעמים הראשונות של אמירת "עלינו לשבח", ואחר כך ממשיך שלש פעמים "עלינו לשבח" בלי כוונות שם מ״ב. ועיין להלן.</w:t>
      </w:r>
    </w:p>
    <w:p>
      <w:pPr>
        <w:pStyle w:val="Style2"/>
        <w:keepNext w:val="0"/>
        <w:keepLines w:val="0"/>
        <w:widowControl w:val="0"/>
        <w:shd w:val="clear" w:color="auto" w:fill="auto"/>
        <w:spacing w:before="0" w:after="0"/>
        <w:ind w:left="0" w:right="0" w:firstLine="0"/>
        <w:jc w:val="center"/>
      </w:pPr>
      <w:r>
        <w:rPr>
          <w:b/>
          <w:bCs/>
          <w:color w:val="000000"/>
          <w:spacing w:val="0"/>
          <w:w w:val="100"/>
          <w:position w:val="0"/>
          <w:shd w:val="clear" w:color="auto" w:fill="auto"/>
          <w:lang w:val="en-US" w:eastAsia="en-US" w:bidi="en-US"/>
        </w:rPr>
        <w:t>370</w:t>
      </w:r>
    </w:p>
  </w:footnote>
  <w:footnote w:id="32">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וקצת משמע מדסמיך אמירת ז״פ עלינו לשבח לנפילת ז׳ חומות יריחו, משמע קצת דאומרים בדוקא שבע פעמים. אמנם בספר חרדים שם כתב בסתם דהקיפו את יריחו ואמרו "עלינו לשבח" מראשו לסופו ומסופו לראשו, ולא כתב מנין הפעמים, אלא כתב בסתם ׳ונפלה חומת העיר תחתיה׳.</w:t>
      </w:r>
    </w:p>
  </w:footnote>
  <w:footnote w:id="33">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 xml:space="preserve">לא ברור כיצד דקדק כן מלשון הפרי עץ חיים. וידידי הרב״ח רווח הי״ו אדרבה הקשה מלשון הפרי עץ חיים שכתב ׳ובפעם הראשונה יאמר אבגית״ץ קרעשט״ן׳, ואי נימא דהשבע פעמים הן שלש ישר ושלש הפוך ועוד ישר אחד, א״כ ׳אחרי פעם ראשונה׳ היא אחרי פעם אחת ישר בלבד, וא״כ לא מיישב הסתירה לסוברים דאומרים ארבע פעמים שכתבו להדיא שאומרים אבגית״ץ קרעשט״ן אחרי פעם אחת </w:t>
      </w:r>
      <w:r>
        <w:rPr>
          <w:rFonts w:ascii="Arial" w:eastAsia="Arial" w:hAnsi="Arial" w:cs="Arial"/>
          <w:color w:val="000000"/>
          <w:spacing w:val="0"/>
          <w:w w:val="100"/>
          <w:position w:val="0"/>
          <w:sz w:val="28"/>
          <w:szCs w:val="28"/>
          <w:shd w:val="clear" w:color="auto" w:fill="auto"/>
          <w:lang w:val="he-IL" w:eastAsia="he-IL" w:bidi="he-IL"/>
          <w:rtl/>
        </w:rPr>
        <w:t xml:space="preserve">ישר והפוך </w:t>
      </w:r>
      <w:r>
        <w:rPr>
          <w:color w:val="000000"/>
          <w:spacing w:val="0"/>
          <w:w w:val="100"/>
          <w:position w:val="0"/>
          <w:shd w:val="clear" w:color="auto" w:fill="auto"/>
          <w:lang w:val="he-IL" w:eastAsia="he-IL" w:bidi="he-IL"/>
          <w:rtl/>
        </w:rPr>
        <w:t>(כלומר פעמיים לפירוש זה).</w:t>
      </w:r>
    </w:p>
  </w:footnote>
  <w:footnote w:id="34">
    <w:p>
      <w:pPr>
        <w:pStyle w:val="Style2"/>
        <w:keepNext w:val="0"/>
        <w:keepLines w:val="0"/>
        <w:widowControl w:val="0"/>
        <w:shd w:val="clear" w:color="auto" w:fill="auto"/>
        <w:tabs>
          <w:tab w:pos="5747" w:val="left"/>
        </w:tabs>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 xml:space="preserve">ועי׳ בדבריו (שם ח״ז) דהכרעתו דיאמר ארבע פעמים ישר והפוך, כלומר ח׳ פעמים, ואז יצא ידי שתי שיטות, שיטת האומרים ד״פ ישר והפוך, ושיטת האומרים ג״פ ישר והפוך (ומחשיבים אותם כשש פעמים) ועוד פעם אחת ישר (יחד ז״פ&gt;. וע״ע בדברי שלום (שם ת״ז) דתירץ עוד בשם הגר״י שינפלד דהסגולה המקורית היא שבע פעמים ישר והפוך, כלומר י״ד פעם, והמקובלים חידשו דסגי בארבע פעמים ישר והפוך, כלומר ח׳ פעמים. ועע״ש (ח״ב בסוף הספר, קונטרס בני ציון לסי׳ קלב סעי׳ יה דנסתפק מה הענין בארבע פעמים, ואולי כנגד ארבעה עולמות אבי״ע, שהם כנגד ארבעה יסודות ארמ״ע, וארבע אותיות הוי״ה כנודע, וברוך היודע. עכ״ד. ויתכן גם דאף כשאומרים ה״עלינו לשבח" עצמו ארבע פעמים, אך כיון שאומרים ביניהם את כל תפילת ׳אנא בכח׳ שיש בו שבעה משפטים (אף שאומרים </w:t>
      </w:r>
      <w:r>
        <w:rPr>
          <w:color w:val="000000"/>
          <w:spacing w:val="0"/>
          <w:w w:val="100"/>
          <w:position w:val="0"/>
          <w:shd w:val="clear" w:color="auto" w:fill="auto"/>
          <w:lang w:val="he-IL" w:eastAsia="he-IL" w:bidi="he-IL"/>
          <w:rtl/>
        </w:rPr>
        <w:t>אותם בחלוקה של שני משפטי□ יחד, משפט, שני משפטי□ ושני משפטים, אך עכ״פ כולו הוא שבעה משפטים), נחשב באופן כללי גם על ה״עלינו לשבח" ביחד אליו ׳שבע פעמים׳. ודו״ק.</w:t>
      </w:r>
    </w:p>
  </w:footnote>
  <w:footnote w:id="35">
    <w:p>
      <w:pPr>
        <w:pStyle w:val="Style2"/>
        <w:keepNext w:val="0"/>
        <w:keepLines w:val="0"/>
        <w:widowControl w:val="0"/>
        <w:shd w:val="clear" w:color="auto" w:fill="auto"/>
        <w:tabs>
          <w:tab w:pos="1540" w:val="left"/>
          <w:tab w:pos="2474" w:val="left"/>
        </w:tabs>
        <w:spacing w:before="0" w:after="0" w:line="240" w:lineRule="auto"/>
        <w:ind w:left="0" w:right="0" w:firstLine="0"/>
        <w:jc w:val="both"/>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_&gt;</w:t>
        <w:tab/>
      </w:r>
      <w:r>
        <w:rPr>
          <w:color w:val="000000"/>
          <w:spacing w:val="0"/>
          <w:w w:val="100"/>
          <w:position w:val="0"/>
          <w:shd w:val="clear" w:color="auto" w:fill="auto"/>
          <w:lang w:val="he-IL" w:eastAsia="he-IL" w:bidi="he-IL"/>
          <w:rtl/>
        </w:rPr>
        <w:t>_ו</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ורבי אברהם כלפון בספר לקט הקציר (הלי תפילה סי׳ רי) אחרי אמירת ארבע פעמים עם הכוונות כתב: ואח״כ יחזור פעם אחרת ויאמר עלינו לשבח עד גמירא. עכ״ל. ולא כתב דגם יאמרו הפוך. וצ״ב.</w:t>
      </w:r>
    </w:p>
  </w:footnote>
  <w:footnote w:id="36">
    <w:p>
      <w:pPr>
        <w:pStyle w:val="Style2"/>
        <w:keepNext w:val="0"/>
        <w:keepLines w:val="0"/>
        <w:widowControl w:val="0"/>
        <w:shd w:val="clear" w:color="auto" w:fill="auto"/>
        <w:tabs>
          <w:tab w:pos="7628" w:val="left"/>
        </w:tabs>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w:t>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וגם שם כותב הרמ״ז להדיא (בהקפה אי) דהאמירה ביושר היא עד "אין עוד", והאמירה להיפך היא "עוד אין מתחת...". ודלא כתיקון המגיה דלעיל. אמנם שם אין סיבה לתקן, כי לא כותב דמשלימים אחר כך "אמת מלכנו...", אלא כותב להדיא דיאמרו אחר כך "על כן נקוה"! וכתב שם דאומרים שבע פעמים "על כן נקוה", אחרי כל אמירת פעם של "עלינו לשבח", ובזה ג״כ מוכח דהתם הוא ענין אחר, ואין לקשרו לאמירת ארבע פעמים "עלינו לשבח" ישר והפוך ואחריהם אמירת "על כן נקוה" פעם אחת דלעיל. וכ״כ בספר בשער הכוונות ודברי יעקב (דלעיל).</w:t>
      </w:r>
    </w:p>
  </w:footnote>
  <w:footnote w:id="37">
    <w:p>
      <w:pPr>
        <w:pStyle w:val="Style2"/>
        <w:keepNext w:val="0"/>
        <w:keepLines w:val="0"/>
        <w:widowControl w:val="0"/>
        <w:shd w:val="clear" w:color="auto" w:fill="auto"/>
        <w:spacing w:before="0" w:after="200"/>
        <w:ind w:left="0" w:right="0" w:firstLine="0"/>
        <w:jc w:val="both"/>
      </w:pPr>
      <w:r>
        <w:rPr>
          <w:color w:val="000000"/>
          <w:spacing w:val="0"/>
          <w:w w:val="100"/>
          <w:position w:val="0"/>
          <w:shd w:val="clear" w:color="auto" w:fill="auto"/>
          <w:vertAlign w:val="superscript"/>
          <w:lang w:val="en-US" w:eastAsia="en-US" w:bidi="en-US"/>
        </w:rPr>
        <w:footnoteRef/>
      </w:r>
      <w:r>
        <w:rPr>
          <w:color w:val="000000"/>
          <w:spacing w:val="0"/>
          <w:w w:val="100"/>
          <w:position w:val="0"/>
          <w:shd w:val="clear" w:color="auto" w:fill="auto"/>
          <w:lang w:val="he-IL" w:eastAsia="he-IL" w:bidi="he-IL"/>
          <w:rtl/>
        </w:rPr>
        <w:t xml:space="preserve"> בכל הדפוסים הישנים של עבודת הקודש שראיתי, חסרה האמירה של הפעם השניה "נא גבור</w:t>
      </w:r>
      <w:r>
        <w:rPr>
          <w:color w:val="000000"/>
          <w:spacing w:val="0"/>
          <w:w w:val="100"/>
          <w:position w:val="0"/>
          <w:shd w:val="clear" w:color="auto" w:fill="auto"/>
          <w:vertAlign w:val="superscript"/>
          <w:lang w:val="he-IL" w:eastAsia="he-IL" w:bidi="he-IL"/>
          <w:rtl/>
        </w:rPr>
        <w:t xml:space="preserve"> </w:t>
      </w:r>
      <w:r>
        <w:rPr>
          <w:color w:val="000000"/>
          <w:spacing w:val="0"/>
          <w:w w:val="100"/>
          <w:position w:val="0"/>
          <w:shd w:val="clear" w:color="auto" w:fill="auto"/>
          <w:lang w:val="he-IL" w:eastAsia="he-IL" w:bidi="he-IL"/>
          <w:rtl/>
        </w:rPr>
        <w:t>דורשי יחודך כבבת שמרם". ובמהדורת אהבת שלום מתוקן כנ״ל. [וכן העיר בספר ׳בשער הכוונות׳ (עדס, ח״א עמי תנה) ובספרו ׳בכתבי האר״י׳ (עמי תצא) ובספרו דברי יעקב (סידור הרשי׳ש חייא עמי תשכג)]. וכן מהר״א פאפו בספר חסד לאלפים (סי׳ קלב סעי׳ כג) העתיק בשם החיד״א כיאות גם על הפעם השניה. וכן בספר לישועתך קויתי ה׳ (ירושלי□ תשס״ד, עמי עט־פ) [אך דבר פלא שם דהעתיק ההמשך "אמת מלכנו..." אחרי אמירת מזמור ז "שגיון לדוד". וצ״ע.</w:t>
      </w:r>
    </w:p>
    <w:p>
      <w:pPr>
        <w:pStyle w:val="Style2"/>
        <w:keepNext w:val="0"/>
        <w:keepLines w:val="0"/>
        <w:widowControl w:val="0"/>
        <w:shd w:val="clear" w:color="auto" w:fill="auto"/>
        <w:spacing w:before="0" w:after="0"/>
        <w:ind w:left="0" w:right="0" w:firstLine="0"/>
        <w:jc w:val="center"/>
      </w:pPr>
      <w:r>
        <w:rPr>
          <w:b/>
          <w:bCs/>
          <w:color w:val="000000"/>
          <w:spacing w:val="0"/>
          <w:w w:val="100"/>
          <w:position w:val="0"/>
          <w:shd w:val="clear" w:color="auto" w:fill="auto"/>
          <w:lang w:val="en-US" w:eastAsia="en-US" w:bidi="en-US"/>
        </w:rPr>
        <w:t>372</w:t>
      </w:r>
    </w:p>
  </w:footnote>
  <w:footnote w:id="38">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עוד דבר פלא ראיתי בספר גינת נוי (לרבי ג׳ינו ג׳אן, תפילת עלינו לשבח עמי רכז) דכתב: סגולה מהאר״י ז״ל וכו׳ והקריאה תהיה בצורה כזו, לקרוא "עלינו לשבח" בסדר ישר, ולקרוא פסוק "אנא בכח גדולת ימינך תתיר צרורה", לקרוא "עלינו לשבח" בסדר הפוך מסוף לראש ואחרי זה פסוק השלישי מאנא בכח ננא גבור...</w:t>
      </w:r>
      <w:r>
        <w:rPr>
          <w:color w:val="000000"/>
          <w:spacing w:val="0"/>
          <w:w w:val="100"/>
          <w:position w:val="0"/>
          <w:sz w:val="18"/>
          <w:szCs w:val="18"/>
          <w:shd w:val="clear" w:color="auto" w:fill="auto"/>
          <w:lang w:val="en-US" w:eastAsia="en-US" w:bidi="en-US"/>
        </w:rPr>
        <w:t>1</w:t>
      </w:r>
      <w:r>
        <w:rPr>
          <w:color w:val="000000"/>
          <w:spacing w:val="0"/>
          <w:w w:val="100"/>
          <w:position w:val="0"/>
          <w:sz w:val="18"/>
          <w:szCs w:val="18"/>
          <w:shd w:val="clear" w:color="auto" w:fill="auto"/>
          <w:lang w:val="he-IL" w:eastAsia="he-IL" w:bidi="he-IL"/>
          <w:rtl/>
        </w:rPr>
        <w:t xml:space="preserve">, </w:t>
      </w:r>
      <w:r>
        <w:rPr>
          <w:color w:val="000000"/>
          <w:spacing w:val="0"/>
          <w:w w:val="100"/>
          <w:position w:val="0"/>
          <w:shd w:val="clear" w:color="auto" w:fill="auto"/>
          <w:lang w:val="he-IL" w:eastAsia="he-IL" w:bidi="he-IL"/>
          <w:rtl/>
        </w:rPr>
        <w:t>לקרא "עלינו לשבח" בסדר ישר ולקרא פסוק חמישי נחסין קדוש...], ולחזור לקרוא "עלינו לשבח" בסדר ישר ולקרוא פסוק אחרון של אנא בכח "שועתינו קבל ושמע צעקתינו יודע תעלומות", ואחרי זה לקרוא את "אנא בכח" של□ וכר. עכ״ל. ולא מצאתי בכל האחרונים הקדמונים הנ״ל מקור לזה, הן בדילוג פסוקי "אנא בכח", והן בקריאה ארבע פעמים בודדות בלבד, כלומר ישר הפוך ישר ישר גרידא. וצ״ע.</w:t>
      </w:r>
    </w:p>
  </w:footnote>
  <w:footnote w:id="39">
    <w:p>
      <w:pPr>
        <w:pStyle w:val="Style2"/>
        <w:keepNext w:val="0"/>
        <w:keepLines w:val="0"/>
        <w:widowControl w:val="0"/>
        <w:shd w:val="clear" w:color="auto" w:fill="auto"/>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t>754</w:t>
      </w:r>
    </w:p>
    <w:p>
      <w:pPr>
        <w:pStyle w:val="Style2"/>
        <w:keepNext w:val="0"/>
        <w:keepLines w:val="0"/>
        <w:widowControl w:val="0"/>
        <w:shd w:val="clear" w:color="auto" w:fill="auto"/>
        <w:spacing w:before="0" w:after="0" w:line="180" w:lineRule="auto"/>
        <w:ind w:left="0" w:right="0"/>
        <w:jc w:val="left"/>
      </w:pPr>
      <w:r>
        <w:rPr>
          <w:color w:val="000000"/>
          <w:spacing w:val="0"/>
          <w:w w:val="100"/>
          <w:position w:val="0"/>
          <w:shd w:val="clear" w:color="auto" w:fill="auto"/>
          <w:lang w:val="he-IL" w:eastAsia="he-IL" w:bidi="he-IL"/>
          <w:rtl/>
        </w:rPr>
        <w:t>ראה לעיל שהערנו דלא זכר דמקורו בפרי עץ חיים ע״פ האר״י ז״ל, ועי׳ להלן.</w:t>
      </w:r>
    </w:p>
  </w:footnote>
  <w:footnote w:id="40">
    <w:p>
      <w:pPr>
        <w:pStyle w:val="Style2"/>
        <w:keepNext w:val="0"/>
        <w:keepLines w:val="0"/>
        <w:widowControl w:val="0"/>
        <w:shd w:val="clear" w:color="auto" w:fill="auto"/>
        <w:spacing w:before="0" w:after="0"/>
        <w:ind w:left="0" w:right="0" w:firstLine="380"/>
        <w:jc w:val="both"/>
      </w:pPr>
      <w:r>
        <w:rPr>
          <w:color w:val="000000"/>
          <w:spacing w:val="0"/>
          <w:w w:val="100"/>
          <w:position w:val="0"/>
          <w:shd w:val="clear" w:color="auto" w:fill="auto"/>
          <w:lang w:val="he-IL" w:eastAsia="he-IL" w:bidi="he-IL"/>
          <w:rtl/>
        </w:rPr>
        <w:t>ושהנראה ביותר דספר חמדת ימים סודר בידי מלקט אחד, שליקט מאות ואלפי סגולות תפילות ומוסרים מכל מה שקדם אליו, כולל גם מהעזתי וכדו׳, ולכן נמצאים בו העתקות מגורי האר״י וכדומה (כהעתקת סגולת אמירת "עלינו לשבח" מילה במילה מפרי עץ חיי□ כדלעיל) בצד תפילות ופיוטים הרומזים לכת ש״צ ואנשיו. ואכמ״ל בזה.</w:t>
      </w:r>
    </w:p>
  </w:footnote>
  <w:footnote w:id="41">
    <w:p>
      <w:pPr>
        <w:pStyle w:val="Style2"/>
        <w:keepNext w:val="0"/>
        <w:keepLines w:val="0"/>
        <w:widowControl w:val="0"/>
        <w:shd w:val="clear" w:color="auto" w:fill="auto"/>
        <w:spacing w:before="0" w:after="0" w:line="283" w:lineRule="auto"/>
        <w:ind w:left="0" w:right="0" w:firstLine="320"/>
        <w:jc w:val="both"/>
      </w:pPr>
      <w:r>
        <w:rPr>
          <w:color w:val="000000"/>
          <w:spacing w:val="0"/>
          <w:w w:val="100"/>
          <w:position w:val="0"/>
          <w:shd w:val="clear" w:color="auto" w:fill="auto"/>
          <w:lang w:val="he-IL" w:eastAsia="he-IL" w:bidi="he-IL"/>
          <w:rtl/>
        </w:rPr>
        <w:t>ועי׳ למו״ר הגר״י הלל שליט״א בספר אהבת שלום (מהדו״ח עמי צב והלאה) דאין לחלק בין לימוד בספר נוף עץ חיים (הנקרא ׳עץ חיים׳) לספר פרי עץ חיים, וכן הרש״ש זיע״א קבע לימודו בו והסתמך עליו, וקוראו ׳ספר הכוונות׳ בסתם, עי״ש עוד באריכות.׳""</w:t>
      </w:r>
    </w:p>
  </w:footnote>
  <w:footnote w:id="42">
    <w:p>
      <w:pPr>
        <w:pStyle w:val="Style2"/>
        <w:keepNext w:val="0"/>
        <w:keepLines w:val="0"/>
        <w:widowControl w:val="0"/>
        <w:shd w:val="clear" w:color="auto" w:fill="auto"/>
        <w:tabs>
          <w:tab w:pos="1977" w:val="left"/>
        </w:tabs>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en-US" w:eastAsia="en-US" w:bidi="en-US"/>
        </w:rPr>
        <w:footnoteRef/>
      </w:r>
      <w:r>
        <w:rPr>
          <w:b/>
          <w:bCs/>
          <w:color w:val="000000"/>
          <w:spacing w:val="0"/>
          <w:w w:val="100"/>
          <w:position w:val="0"/>
          <w:sz w:val="14"/>
          <w:szCs w:val="14"/>
          <w:shd w:val="clear" w:color="auto" w:fill="auto"/>
          <w:lang w:val="he-IL" w:eastAsia="he-IL" w:bidi="he-IL"/>
          <w:rtl/>
        </w:rPr>
        <w:tab/>
        <w:t>_!</w:t>
      </w:r>
    </w:p>
    <w:p>
      <w:pPr>
        <w:pStyle w:val="Style2"/>
        <w:keepNext w:val="0"/>
        <w:keepLines w:val="0"/>
        <w:widowControl w:val="0"/>
        <w:shd w:val="clear" w:color="auto" w:fill="auto"/>
        <w:spacing w:before="0" w:after="100"/>
        <w:ind w:left="0" w:right="0" w:firstLine="320"/>
        <w:jc w:val="both"/>
      </w:pPr>
      <w:r>
        <w:rPr>
          <w:color w:val="000000"/>
          <w:spacing w:val="0"/>
          <w:w w:val="100"/>
          <w:position w:val="0"/>
          <w:shd w:val="clear" w:color="auto" w:fill="auto"/>
          <w:lang w:val="he-IL" w:eastAsia="he-IL" w:bidi="he-IL"/>
          <w:rtl/>
        </w:rPr>
        <w:t>עי׳ בספר ויען שמואל ןח״ז סי׳ ו עמי לו-לז) תשובת הנאמ״ן ס״ט בנידון דידן, והחזיק מדברי הפני משה הנ״ל, וכותב דלומר ׳אחר עוד ואין אלהינו׳ חס ושלום, אין כפירה גדולה מזו, עי״ש עוד. וניכר שלא ראה את דברי ספר סדר היום בזה, וסיים שם: ואם הדברים אכן נמצאים שם נבספר סדר היו□], יש לפרסם שמי שאומר סגולה זו ייזהר להפריד כל תיבה ותיבה לבדנה, שלא יצא שכר הסגולה בהפסדה. עכ״ל. א״כ אנו שרואים דברים אלו מפורשים בספר סדר היום, וכדציטטנו למעלה, א״כ אין מערער על מנהג זה.</w:t>
      </w:r>
    </w:p>
    <w:p>
      <w:pPr>
        <w:pStyle w:val="Style2"/>
        <w:keepNext w:val="0"/>
        <w:keepLines w:val="0"/>
        <w:widowControl w:val="0"/>
        <w:shd w:val="clear" w:color="auto" w:fill="auto"/>
        <w:spacing w:before="0" w:after="60" w:line="240" w:lineRule="auto"/>
        <w:ind w:left="0" w:right="0" w:firstLine="320"/>
        <w:jc w:val="both"/>
      </w:pPr>
      <w:r>
        <w:rPr>
          <w:color w:val="000000"/>
          <w:spacing w:val="0"/>
          <w:w w:val="100"/>
          <w:position w:val="0"/>
          <w:shd w:val="clear" w:color="auto" w:fill="auto"/>
          <w:lang w:val="he-IL" w:eastAsia="he-IL" w:bidi="he-IL"/>
          <w:rtl/>
        </w:rPr>
        <w:t xml:space="preserve">ועוד הביא שם בשם ספר דבר המשפט (למח״ס לב שומע, סי׳ ד או׳ ח שנסתפק כשאומר ישר והפוך </w:t>
      </w:r>
      <w:r>
        <w:rPr>
          <w:color w:val="000000"/>
          <w:spacing w:val="0"/>
          <w:w w:val="100"/>
          <w:position w:val="0"/>
          <w:shd w:val="clear" w:color="auto" w:fill="auto"/>
          <w:lang w:val="he-IL" w:eastAsia="he-IL" w:bidi="he-IL"/>
          <w:rtl/>
        </w:rPr>
        <w:t>האם יזכיר שם ה׳ ממש כקריאתו באדנו״ת, או דכיון שאינו</w:t>
      </w:r>
    </w:p>
  </w:footnote>
  <w:footnote w:id="43">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rPr>
        <w:t>374</w:t>
      </w:r>
    </w:p>
    <w:p>
      <w:pPr>
        <w:pStyle w:val="Style2"/>
        <w:keepNext w:val="0"/>
        <w:keepLines w:val="0"/>
        <w:widowControl w:val="0"/>
        <w:shd w:val="clear" w:color="auto" w:fill="auto"/>
        <w:spacing w:before="0" w:after="0"/>
        <w:ind w:left="0" w:right="0" w:firstLine="0"/>
        <w:jc w:val="both"/>
      </w:pPr>
      <w:r>
        <w:rPr>
          <w:color w:val="000000"/>
          <w:spacing w:val="0"/>
          <w:w w:val="100"/>
          <w:position w:val="0"/>
          <w:shd w:val="clear" w:color="auto" w:fill="auto"/>
          <w:lang w:val="he-IL" w:eastAsia="he-IL" w:bidi="he-IL"/>
          <w:rtl/>
        </w:rPr>
        <w:t>׳השם׳. וסיים: וכעת לא ראיתי מי שהעיר בזה. עכ״ל. ועי׳ שו״ת עולת יצחק (רצאבי, ח״ג סי׳ א) דדן בזה.</w:t>
      </w:r>
    </w:p>
  </w:footnote>
  <w:footnote w:id="44">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 xml:space="preserve">מדסמיך ליה "ויפול רוכבו </w:t>
      </w:r>
      <w:r>
        <w:rPr>
          <w:rFonts w:ascii="Arial" w:eastAsia="Arial" w:hAnsi="Arial" w:cs="Arial"/>
          <w:color w:val="000000"/>
          <w:spacing w:val="0"/>
          <w:w w:val="100"/>
          <w:position w:val="0"/>
          <w:sz w:val="28"/>
          <w:szCs w:val="28"/>
          <w:shd w:val="clear" w:color="auto" w:fill="auto"/>
          <w:lang w:val="he-IL" w:eastAsia="he-IL" w:bidi="he-IL"/>
          <w:rtl/>
        </w:rPr>
        <w:t xml:space="preserve">אחור, </w:t>
      </w:r>
      <w:r>
        <w:rPr>
          <w:color w:val="000000"/>
          <w:spacing w:val="0"/>
          <w:w w:val="100"/>
          <w:position w:val="0"/>
          <w:shd w:val="clear" w:color="auto" w:fill="auto"/>
          <w:lang w:val="he-IL" w:eastAsia="he-IL" w:bidi="he-IL"/>
          <w:rtl/>
        </w:rPr>
        <w:t>לישועתך...". ועיין לשון רבינו בחיי שם ׳וצריך אדם להזכירו כסדרן למפרע גם כן׳, משמע דיאמרוהו למפרע כסדרו, כלומר "ה׳ קויתי לישועתך", ודלא כמנהג האשכנזים לומר "ה׳ לישועתך קויתי" או "קויתי ה׳ לישועתך". וכ״ה בספר הרוקח (הלי ברכות סי׳ שמה) והתשב״ץ (הקטן, סי׳ רס).</w:t>
      </w:r>
    </w:p>
  </w:footnote>
  <w:footnote w:id="45">
    <w:p>
      <w:pPr>
        <w:pStyle w:val="Style2"/>
        <w:keepNext w:val="0"/>
        <w:keepLines w:val="0"/>
        <w:widowControl w:val="0"/>
        <w:shd w:val="clear" w:color="auto" w:fill="auto"/>
        <w:spacing w:before="0" w:after="0" w:line="240" w:lineRule="auto"/>
        <w:ind w:left="0" w:right="0" w:firstLine="0"/>
        <w:jc w:val="both"/>
        <w:rPr>
          <w:sz w:val="14"/>
          <w:szCs w:val="14"/>
        </w:rPr>
      </w:pPr>
      <w:r>
        <w:rPr>
          <w:b/>
          <w:bCs/>
          <w:color w:val="000000"/>
          <w:spacing w:val="0"/>
          <w:w w:val="100"/>
          <w:position w:val="0"/>
          <w:sz w:val="14"/>
          <w:szCs w:val="14"/>
          <w:shd w:val="clear" w:color="auto" w:fill="auto"/>
          <w:lang w:val="en-US" w:eastAsia="en-US" w:bidi="en-US"/>
        </w:rPr>
        <w:footnoteRef/>
      </w:r>
    </w:p>
    <w:p>
      <w:pPr>
        <w:pStyle w:val="Style2"/>
        <w:keepNext w:val="0"/>
        <w:keepLines w:val="0"/>
        <w:widowControl w:val="0"/>
        <w:shd w:val="clear" w:color="auto" w:fill="auto"/>
        <w:spacing w:before="0" w:after="0"/>
        <w:ind w:left="0" w:right="0" w:firstLine="320"/>
        <w:jc w:val="both"/>
      </w:pPr>
      <w:r>
        <w:rPr>
          <w:color w:val="000000"/>
          <w:spacing w:val="0"/>
          <w:w w:val="100"/>
          <w:position w:val="0"/>
          <w:shd w:val="clear" w:color="auto" w:fill="auto"/>
          <w:lang w:val="he-IL" w:eastAsia="he-IL" w:bidi="he-IL"/>
          <w:rtl/>
        </w:rPr>
        <w:t>וכן הביא החיד״א בעבודת הקודש (קשר גודל סי׳ כא סעי׳ יט, יוסף בסדר סי׳ ח) בשם רבינו יהודה החסיד לומר הפסוק הנ״ל ישר והפוך, וכן פסוק "בטחו בה׳ עדי עד כי ביה ה׳ צור עולמים" ישר והפוך, וכן פסוק "ה׳ עז לעמו יתן ה׳ יברך את עמו בשלום" ישר והפוך.</w:t>
      </w:r>
    </w:p>
  </w:footnote>
  <w:footnote w:id="46">
    <w:p>
      <w:pPr>
        <w:pStyle w:val="Style2"/>
        <w:keepNext w:val="0"/>
        <w:keepLines w:val="0"/>
        <w:widowControl w:val="0"/>
        <w:shd w:val="clear" w:color="auto" w:fill="auto"/>
        <w:spacing w:before="0" w:after="0"/>
        <w:ind w:left="0" w:right="0"/>
        <w:jc w:val="both"/>
      </w:pPr>
      <w:r>
        <w:rPr>
          <w:color w:val="000000"/>
          <w:spacing w:val="0"/>
          <w:w w:val="100"/>
          <w:position w:val="0"/>
          <w:shd w:val="clear" w:color="auto" w:fill="auto"/>
          <w:lang w:val="he-IL" w:eastAsia="he-IL" w:bidi="he-IL"/>
          <w:rtl/>
        </w:rPr>
        <w:t>בכה״ח (סי׳ תכו ס״ק מה הביא מפרי עץ חיים ומבוא שערים &lt;ס סוע״ד) וסידור הרש״ש לגבי כפילת "תפול עליהם אימתה ופחד" ישר והפוך, דהאמירה ישר היא להציל מלכות דבי״ע מן הקליפות, והאמירה הפוך היא להשליך הקליפות על שונאי ישראל להכניעם. ובספר תולעת יעקב (סוד ברכת הלבנה) ומגיד מישרים לב״י (שיה״ש) ביארו דאמירת יושר רומזת לרחמים, ואמירה למפרע רומזת לדין, ואנו באים להכרית כוח המקטרגים עלינו.</w:t>
      </w:r>
    </w:p>
    <w:p>
      <w:pPr>
        <w:pStyle w:val="Style2"/>
        <w:keepNext w:val="0"/>
        <w:keepLines w:val="0"/>
        <w:widowControl w:val="0"/>
        <w:shd w:val="clear" w:color="auto" w:fill="auto"/>
        <w:tabs>
          <w:tab w:leader="underscore" w:pos="57" w:val="left"/>
          <w:tab w:leader="underscore" w:pos="279" w:val="left"/>
        </w:tabs>
        <w:spacing w:before="0" w:after="0" w:line="240" w:lineRule="auto"/>
        <w:ind w:left="0" w:right="0" w:firstLine="0"/>
        <w:jc w:val="both"/>
        <w:rPr>
          <w:sz w:val="8"/>
          <w:szCs w:val="8"/>
        </w:rPr>
      </w:pPr>
      <w:r>
        <w:rPr>
          <w:rFonts w:ascii="Arial" w:eastAsia="Arial" w:hAnsi="Arial" w:cs="Arial"/>
          <w:b/>
          <w:bCs/>
          <w:color w:val="000000"/>
          <w:spacing w:val="0"/>
          <w:w w:val="100"/>
          <w:position w:val="0"/>
          <w:sz w:val="8"/>
          <w:szCs w:val="8"/>
          <w:shd w:val="clear" w:color="auto" w:fill="auto"/>
          <w:lang w:val="he-IL" w:eastAsia="he-IL" w:bidi="he-IL"/>
          <w:rtl/>
        </w:rPr>
        <w:tab/>
        <w:tab/>
        <w:t xml:space="preserve"> [אוונו המכסה!</w:t>
      </w:r>
    </w:p>
  </w:footnote>
  <w:footnote w:id="47">
    <w:p>
      <w:pPr>
        <w:pStyle w:val="Style2"/>
        <w:keepNext w:val="0"/>
        <w:keepLines w:val="0"/>
        <w:widowControl w:val="0"/>
        <w:shd w:val="clear" w:color="auto" w:fill="auto"/>
        <w:tabs>
          <w:tab w:pos="559" w:val="left"/>
          <w:tab w:pos="5014" w:val="left"/>
          <w:tab w:pos="5865" w:val="left"/>
        </w:tabs>
        <w:spacing w:before="0" w:after="0" w:line="180" w:lineRule="auto"/>
        <w:ind w:left="0" w:right="0" w:firstLine="0"/>
        <w:jc w:val="both"/>
        <w:rPr>
          <w:sz w:val="17"/>
          <w:szCs w:val="17"/>
        </w:rPr>
      </w:pPr>
      <w:r>
        <w:rPr>
          <w:b/>
          <w:bCs/>
          <w:color w:val="000000"/>
          <w:spacing w:val="0"/>
          <w:w w:val="100"/>
          <w:position w:val="0"/>
          <w:sz w:val="17"/>
          <w:szCs w:val="17"/>
          <w:shd w:val="clear" w:color="auto" w:fill="auto"/>
          <w:lang w:val="en-US" w:eastAsia="en-US" w:bidi="en-US"/>
        </w:rPr>
        <w:footnoteRef/>
      </w:r>
      <w:r>
        <w:rPr>
          <w:b/>
          <w:bCs/>
          <w:color w:val="000000"/>
          <w:spacing w:val="0"/>
          <w:w w:val="100"/>
          <w:position w:val="0"/>
          <w:sz w:val="17"/>
          <w:szCs w:val="17"/>
          <w:shd w:val="clear" w:color="auto" w:fill="auto"/>
          <w:lang w:val="he-IL" w:eastAsia="he-IL" w:bidi="he-IL"/>
          <w:rtl/>
        </w:rPr>
        <w:tab/>
        <w:t>״׳■״</w:t>
        <w:tab/>
        <w:t>, .</w:t>
        <w:tab/>
        <w:t>,</w:t>
      </w:r>
    </w:p>
    <w:p>
      <w:pPr>
        <w:pStyle w:val="Style2"/>
        <w:keepNext w:val="0"/>
        <w:keepLines w:val="0"/>
        <w:widowControl w:val="0"/>
        <w:shd w:val="clear" w:color="auto" w:fill="auto"/>
        <w:spacing w:before="0" w:after="0"/>
        <w:ind w:left="0" w:right="0" w:firstLine="440"/>
        <w:jc w:val="both"/>
      </w:pPr>
      <w:r>
        <w:rPr>
          <w:color w:val="000000"/>
          <w:spacing w:val="0"/>
          <w:w w:val="100"/>
          <w:position w:val="0"/>
          <w:shd w:val="clear" w:color="auto" w:fill="auto"/>
          <w:lang w:val="he-IL" w:eastAsia="he-IL" w:bidi="he-IL"/>
          <w:rtl/>
        </w:rPr>
        <w:t>הנה המאירי (סנהדרין מב ע״א) כתב: ג״פ סימן טוב תהי לכל ישראל, ברוך בוראך ברוך יוצרך ברוך מקדשך, ורוקד שלש רקידות כנגדה, ואומר כשם שאני רוקד וכר, תפול עליהם אימתה ופחד וכו׳ ושיאמר זה דרך תפילה לא דרך נחש ולחש חלילה, אלא דרך תפילה ובקשה ודרך הערה והתבוננות על פלאות השם ויכלתו בחדוש ובהשתנות הטבעים ולהעניש לממרים ולגמול לטובים. עכ״ל. וצ״ע האם כוונתו על ההפוך, דכשאומר פסוק "תפול עליהם" לא יכוין דרך נחש ולחש אלא דרך תפילה ובקשה, או שכוונתו באופן כללי על כל האמירות שכתב לפני כן, סימן טוב וכר ברוך יוצרך וכר כשם שאני וכר וגם תפול עליהם בסדר הישר, אך על הפסוק תפול עליהם בסדר ההפוך לא דיבר כלל, שהרי לא הזכיר כלל ענין אמירתו הפוך. ודו״ק.</w:t>
      </w:r>
    </w:p>
  </w:footnote>
  <w:footnote w:id="48">
    <w:p>
      <w:pPr>
        <w:pStyle w:val="Style2"/>
        <w:keepNext w:val="0"/>
        <w:keepLines w:val="0"/>
        <w:widowControl w:val="0"/>
        <w:shd w:val="clear" w:color="auto" w:fill="auto"/>
        <w:spacing w:before="0" w:after="0" w:line="240" w:lineRule="auto"/>
        <w:ind w:left="0" w:right="0" w:firstLine="0"/>
        <w:jc w:val="both"/>
        <w:rPr>
          <w:sz w:val="17"/>
          <w:szCs w:val="17"/>
        </w:rPr>
      </w:pPr>
      <w:r>
        <w:rPr>
          <w:b/>
          <w:bCs/>
          <w:color w:val="000000"/>
          <w:spacing w:val="0"/>
          <w:w w:val="100"/>
          <w:position w:val="0"/>
          <w:sz w:val="17"/>
          <w:szCs w:val="17"/>
          <w:shd w:val="clear" w:color="auto" w:fill="auto"/>
          <w:lang w:val="en-US" w:eastAsia="en-US" w:bidi="en-US"/>
        </w:rPr>
        <w:footnoteRef/>
      </w:r>
    </w:p>
    <w:p>
      <w:pPr>
        <w:pStyle w:val="Style2"/>
        <w:keepNext w:val="0"/>
        <w:keepLines w:val="0"/>
        <w:widowControl w:val="0"/>
        <w:shd w:val="clear" w:color="auto" w:fill="auto"/>
        <w:spacing w:before="0" w:after="0"/>
        <w:ind w:left="0" w:right="0" w:firstLine="420"/>
        <w:jc w:val="both"/>
      </w:pPr>
      <w:r>
        <w:rPr>
          <w:color w:val="000000"/>
          <w:spacing w:val="0"/>
          <w:w w:val="100"/>
          <w:position w:val="0"/>
          <w:shd w:val="clear" w:color="auto" w:fill="auto"/>
          <w:lang w:val="he-IL" w:eastAsia="he-IL" w:bidi="he-IL"/>
          <w:rtl/>
        </w:rPr>
        <w:t>וכן מצינו הבדל במעלת תלמוד תורה, דהקורא פסוקים בלי שמבין (כגון תהלים) יש לו שכר מה בעצם הקריאה, משא״כ בתורה שבעל פה אם קורא משניות או גמרא בלא להבין לא נחשב מאומה. וכמש״כ רבינו בחיי (כד הקמח ערך תורה), החיד״א (ש□ הגדולי□ מע״ג מעי י סי׳ שנג) ושו״ע הגר״ז (הלי ת״ת פ״ב סעי׳ יב-יג). [וז״ל החיד״א שם: וכבר אמרו בתנא דבי אליהו שאפילו קרא כל היום פסוק "ואחות לוטן תמנע" הוא בן עוה״ב, והטעם כי אותיות ותיבות ההם יעוררו רוחניותם וגם יהיה</w:t>
      </w:r>
    </w:p>
  </w:footnote>
  <w:footnote w:id="49">
    <w:p>
      <w:pPr>
        <w:pStyle w:val="Style2"/>
        <w:keepNext w:val="0"/>
        <w:keepLines w:val="0"/>
        <w:widowControl w:val="0"/>
        <w:shd w:val="clear" w:color="auto" w:fill="auto"/>
        <w:tabs>
          <w:tab w:pos="2396" w:val="left"/>
          <w:tab w:pos="4176" w:val="left"/>
          <w:tab w:pos="6515" w:val="left"/>
          <w:tab w:pos="7239" w:val="left"/>
        </w:tabs>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en-US" w:eastAsia="en-US" w:bidi="en-US"/>
        </w:rPr>
        <w:footnoteRef/>
      </w:r>
      <w:r>
        <w:rPr>
          <w:b/>
          <w:bCs/>
          <w:color w:val="000000"/>
          <w:spacing w:val="0"/>
          <w:w w:val="100"/>
          <w:position w:val="0"/>
          <w:sz w:val="17"/>
          <w:szCs w:val="17"/>
          <w:shd w:val="clear" w:color="auto" w:fill="auto"/>
          <w:lang w:val="he-IL" w:eastAsia="he-IL" w:bidi="he-IL"/>
          <w:rtl/>
        </w:rPr>
        <w:t xml:space="preserve"> ,</w:t>
        <w:tab/>
        <w:t>,</w:t>
        <w:tab/>
        <w:t>,</w:t>
        <w:tab/>
        <w:t>.</w:t>
        <w:tab/>
        <w:t>,</w:t>
      </w:r>
    </w:p>
    <w:p>
      <w:pPr>
        <w:pStyle w:val="Style2"/>
        <w:keepNext w:val="0"/>
        <w:keepLines w:val="0"/>
        <w:widowControl w:val="0"/>
        <w:shd w:val="clear" w:color="auto" w:fill="auto"/>
        <w:spacing w:before="0" w:after="0"/>
        <w:ind w:left="0" w:right="0" w:firstLine="440"/>
        <w:jc w:val="both"/>
      </w:pPr>
      <w:r>
        <w:rPr>
          <w:color w:val="000000"/>
          <w:spacing w:val="0"/>
          <w:w w:val="100"/>
          <w:position w:val="0"/>
          <w:shd w:val="clear" w:color="auto" w:fill="auto"/>
          <w:lang w:val="he-IL" w:eastAsia="he-IL" w:bidi="he-IL"/>
          <w:rtl/>
        </w:rPr>
        <w:t>ולפ״ז ג□ יתווסף טע□ למש״ב בספר אוסרי לגפן (שינפלד, חי״א או׳ קב) דיש להקפיד לומר נוסח "עלינו לשבח" ישר וההפוך באותו נוסח ממש, ולא יחליף מנוסח לנוסח.</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2688590</wp:posOffset>
              </wp:positionH>
              <wp:positionV relativeFrom="page">
                <wp:posOffset>584200</wp:posOffset>
              </wp:positionV>
              <wp:extent cx="2161540" cy="172085"/>
              <wp:wrapNone/>
              <wp:docPr id="1" name="Shape 1"/>
              <a:graphic xmlns:a="http://schemas.openxmlformats.org/drawingml/2006/main">
                <a:graphicData uri="http://schemas.microsoft.com/office/word/2010/wordprocessingShape">
                  <wps:wsp>
                    <wps:cNvSpPr txBox="1"/>
                    <wps:spPr>
                      <a:xfrm>
                        <a:ext cx="2161540" cy="17208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11.70000000000002pt;margin-top:46.pt;width:170.20000000000002pt;height:13.550000000000001pt;z-index:-18874406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3032125</wp:posOffset>
              </wp:positionH>
              <wp:positionV relativeFrom="page">
                <wp:posOffset>730885</wp:posOffset>
              </wp:positionV>
              <wp:extent cx="1468755" cy="133350"/>
              <wp:wrapNone/>
              <wp:docPr id="55" name="Shape 55"/>
              <a:graphic xmlns:a="http://schemas.openxmlformats.org/drawingml/2006/main">
                <a:graphicData uri="http://schemas.microsoft.com/office/word/2010/wordprocessingShape">
                  <wps:wsp>
                    <wps:cNvSpPr txBox="1"/>
                    <wps:spPr>
                      <a:xfrm>
                        <a:ext cx="1468755" cy="1333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wps:txbx>
                    <wps:bodyPr wrap="none" lIns="0" tIns="0" rIns="0" bIns="0">
                      <a:spAutoFit/>
                    </wps:bodyPr>
                  </wps:wsp>
                </a:graphicData>
              </a:graphic>
            </wp:anchor>
          </w:drawing>
        </mc:Choice>
        <mc:Fallback>
          <w:pict>
            <v:shape id="_x0000_s1081" type="#_x0000_t202" style="position:absolute;margin-left:238.75pt;margin-top:57.550000000000004pt;width:115.65000000000001pt;height:10.5pt;z-index:-18874401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3033395</wp:posOffset>
              </wp:positionH>
              <wp:positionV relativeFrom="page">
                <wp:posOffset>484505</wp:posOffset>
              </wp:positionV>
              <wp:extent cx="1468755" cy="133350"/>
              <wp:wrapNone/>
              <wp:docPr id="7" name="Shape 7"/>
              <a:graphic xmlns:a="http://schemas.openxmlformats.org/drawingml/2006/main">
                <a:graphicData uri="http://schemas.microsoft.com/office/word/2010/wordprocessingShape">
                  <wps:wsp>
                    <wps:cNvSpPr txBox="1"/>
                    <wps:spPr>
                      <a:xfrm>
                        <a:ext cx="1468755" cy="1333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wps:txbx>
                    <wps:bodyPr wrap="none" lIns="0" tIns="0" rIns="0" bIns="0">
                      <a:spAutoFit/>
                    </wps:bodyPr>
                  </wps:wsp>
                </a:graphicData>
              </a:graphic>
            </wp:anchor>
          </w:drawing>
        </mc:Choice>
        <mc:Fallback>
          <w:pict>
            <v:shape id="_x0000_s1033" type="#_x0000_t202" style="position:absolute;margin-left:238.84999999999999pt;margin-top:38.149999999999999pt;width:115.65000000000001pt;height:10.5pt;z-index:-18874405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2688590</wp:posOffset>
              </wp:positionH>
              <wp:positionV relativeFrom="page">
                <wp:posOffset>584200</wp:posOffset>
              </wp:positionV>
              <wp:extent cx="2161540" cy="172085"/>
              <wp:wrapNone/>
              <wp:docPr id="11" name="Shape 11"/>
              <a:graphic xmlns:a="http://schemas.openxmlformats.org/drawingml/2006/main">
                <a:graphicData uri="http://schemas.microsoft.com/office/word/2010/wordprocessingShape">
                  <wps:wsp>
                    <wps:cNvSpPr txBox="1"/>
                    <wps:spPr>
                      <a:xfrm>
                        <a:ext cx="2161540" cy="17208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wps:txbx>
                    <wps:bodyPr wrap="none" lIns="0" tIns="0" rIns="0" bIns="0">
                      <a:spAutoFit/>
                    </wps:bodyPr>
                  </wps:wsp>
                </a:graphicData>
              </a:graphic>
            </wp:anchor>
          </w:drawing>
        </mc:Choice>
        <mc:Fallback>
          <w:pict>
            <v:shape id="_x0000_s1037" type="#_x0000_t202" style="position:absolute;margin-left:211.70000000000002pt;margin-top:46.pt;width:170.20000000000002pt;height:13.550000000000001pt;z-index:-18874405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3033395</wp:posOffset>
              </wp:positionH>
              <wp:positionV relativeFrom="page">
                <wp:posOffset>484505</wp:posOffset>
              </wp:positionV>
              <wp:extent cx="1468755" cy="133350"/>
              <wp:wrapNone/>
              <wp:docPr id="17" name="Shape 17"/>
              <a:graphic xmlns:a="http://schemas.openxmlformats.org/drawingml/2006/main">
                <a:graphicData uri="http://schemas.microsoft.com/office/word/2010/wordprocessingShape">
                  <wps:wsp>
                    <wps:cNvSpPr txBox="1"/>
                    <wps:spPr>
                      <a:xfrm>
                        <a:ext cx="1468755" cy="1333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wps:txbx>
                    <wps:bodyPr wrap="none" lIns="0" tIns="0" rIns="0" bIns="0">
                      <a:spAutoFit/>
                    </wps:bodyPr>
                  </wps:wsp>
                </a:graphicData>
              </a:graphic>
            </wp:anchor>
          </w:drawing>
        </mc:Choice>
        <mc:Fallback>
          <w:pict>
            <v:shape id="_x0000_s1043" type="#_x0000_t202" style="position:absolute;margin-left:238.84999999999999pt;margin-top:38.149999999999999pt;width:115.65000000000001pt;height:10.5pt;z-index:-18874404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2686050</wp:posOffset>
              </wp:positionH>
              <wp:positionV relativeFrom="page">
                <wp:posOffset>584200</wp:posOffset>
              </wp:positionV>
              <wp:extent cx="2164080" cy="174625"/>
              <wp:wrapNone/>
              <wp:docPr id="21" name="Shape 21"/>
              <a:graphic xmlns:a="http://schemas.openxmlformats.org/drawingml/2006/main">
                <a:graphicData uri="http://schemas.microsoft.com/office/word/2010/wordprocessingShape">
                  <wps:wsp>
                    <wps:cNvSpPr txBox="1"/>
                    <wps:spPr>
                      <a:xfrm>
                        <a:ext cx="2164080" cy="17462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עגין אמירת ׳עלינו לשבח׳ ישר והפוך</w:t>
                          </w:r>
                        </w:p>
                      </w:txbxContent>
                    </wps:txbx>
                    <wps:bodyPr wrap="none" lIns="0" tIns="0" rIns="0" bIns="0">
                      <a:spAutoFit/>
                    </wps:bodyPr>
                  </wps:wsp>
                </a:graphicData>
              </a:graphic>
            </wp:anchor>
          </w:drawing>
        </mc:Choice>
        <mc:Fallback>
          <w:pict>
            <v:shape id="_x0000_s1047" type="#_x0000_t202" style="position:absolute;margin-left:211.5pt;margin-top:46.pt;width:170.40000000000001pt;height:13.75pt;z-index:-18874404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עגין אמירת ׳עלינו לשבח׳ ישר והפוך</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3033395</wp:posOffset>
              </wp:positionH>
              <wp:positionV relativeFrom="page">
                <wp:posOffset>484505</wp:posOffset>
              </wp:positionV>
              <wp:extent cx="1468755" cy="133350"/>
              <wp:wrapNone/>
              <wp:docPr id="27" name="Shape 27"/>
              <a:graphic xmlns:a="http://schemas.openxmlformats.org/drawingml/2006/main">
                <a:graphicData uri="http://schemas.microsoft.com/office/word/2010/wordprocessingShape">
                  <wps:wsp>
                    <wps:cNvSpPr txBox="1"/>
                    <wps:spPr>
                      <a:xfrm>
                        <a:ext cx="1468755" cy="1333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wps:txbx>
                    <wps:bodyPr wrap="none" lIns="0" tIns="0" rIns="0" bIns="0">
                      <a:spAutoFit/>
                    </wps:bodyPr>
                  </wps:wsp>
                </a:graphicData>
              </a:graphic>
            </wp:anchor>
          </w:drawing>
        </mc:Choice>
        <mc:Fallback>
          <w:pict>
            <v:shape id="_x0000_s1053" type="#_x0000_t202" style="position:absolute;margin-left:238.84999999999999pt;margin-top:38.149999999999999pt;width:115.65000000000001pt;height:10.5pt;z-index:-18874403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3033395</wp:posOffset>
              </wp:positionH>
              <wp:positionV relativeFrom="page">
                <wp:posOffset>484505</wp:posOffset>
              </wp:positionV>
              <wp:extent cx="1468755" cy="133350"/>
              <wp:wrapNone/>
              <wp:docPr id="31" name="Shape 31"/>
              <a:graphic xmlns:a="http://schemas.openxmlformats.org/drawingml/2006/main">
                <a:graphicData uri="http://schemas.microsoft.com/office/word/2010/wordprocessingShape">
                  <wps:wsp>
                    <wps:cNvSpPr txBox="1"/>
                    <wps:spPr>
                      <a:xfrm>
                        <a:ext cx="1468755" cy="13335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wps:txbx>
                    <wps:bodyPr wrap="none" lIns="0" tIns="0" rIns="0" bIns="0">
                      <a:spAutoFit/>
                    </wps:bodyPr>
                  </wps:wsp>
                </a:graphicData>
              </a:graphic>
            </wp:anchor>
          </w:drawing>
        </mc:Choice>
        <mc:Fallback>
          <w:pict>
            <v:shape id="_x0000_s1057" type="#_x0000_t202" style="position:absolute;margin-left:238.84999999999999pt;margin-top:38.149999999999999pt;width:115.65000000000001pt;height:10.5pt;z-index:-18874403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שבט מיהודה ח״נ סימן יב</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2686050</wp:posOffset>
              </wp:positionH>
              <wp:positionV relativeFrom="page">
                <wp:posOffset>584200</wp:posOffset>
              </wp:positionV>
              <wp:extent cx="2164080" cy="174625"/>
              <wp:wrapNone/>
              <wp:docPr id="35" name="Shape 35"/>
              <a:graphic xmlns:a="http://schemas.openxmlformats.org/drawingml/2006/main">
                <a:graphicData uri="http://schemas.microsoft.com/office/word/2010/wordprocessingShape">
                  <wps:wsp>
                    <wps:cNvSpPr txBox="1"/>
                    <wps:spPr>
                      <a:xfrm>
                        <a:ext cx="2164080" cy="17462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עגין אמירת ׳עלינו לשבח׳ ישר והפוך</w:t>
                          </w:r>
                        </w:p>
                      </w:txbxContent>
                    </wps:txbx>
                    <wps:bodyPr wrap="none" lIns="0" tIns="0" rIns="0" bIns="0">
                      <a:spAutoFit/>
                    </wps:bodyPr>
                  </wps:wsp>
                </a:graphicData>
              </a:graphic>
            </wp:anchor>
          </w:drawing>
        </mc:Choice>
        <mc:Fallback>
          <w:pict>
            <v:shape id="_x0000_s1061" type="#_x0000_t202" style="position:absolute;margin-left:211.5pt;margin-top:46.pt;width:170.40000000000001pt;height:13.75pt;z-index:-18874402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עגין אמירת ׳עלינו לשבח׳ ישר והפוך</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2688590</wp:posOffset>
              </wp:positionH>
              <wp:positionV relativeFrom="page">
                <wp:posOffset>584200</wp:posOffset>
              </wp:positionV>
              <wp:extent cx="2161540" cy="172085"/>
              <wp:wrapNone/>
              <wp:docPr id="49" name="Shape 49"/>
              <a:graphic xmlns:a="http://schemas.openxmlformats.org/drawingml/2006/main">
                <a:graphicData uri="http://schemas.microsoft.com/office/word/2010/wordprocessingShape">
                  <wps:wsp>
                    <wps:cNvSpPr txBox="1"/>
                    <wps:spPr>
                      <a:xfrm>
                        <a:ext cx="2161540" cy="17208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wps:txbx>
                    <wps:bodyPr wrap="none" lIns="0" tIns="0" rIns="0" bIns="0">
                      <a:spAutoFit/>
                    </wps:bodyPr>
                  </wps:wsp>
                </a:graphicData>
              </a:graphic>
            </wp:anchor>
          </w:drawing>
        </mc:Choice>
        <mc:Fallback>
          <w:pict>
            <v:shape id="_x0000_s1075" type="#_x0000_t202" style="position:absolute;margin-left:211.70000000000002pt;margin-top:46.pt;width:170.20000000000002pt;height:13.550000000000001pt;z-index:-18874402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26"/>
                        <w:szCs w:val="26"/>
                      </w:rPr>
                    </w:pPr>
                    <w:r>
                      <w:rPr>
                        <w:rFonts w:ascii="Aharoni" w:eastAsia="Aharoni" w:hAnsi="Aharoni" w:cs="Aharoni"/>
                        <w:b/>
                        <w:bCs/>
                        <w:color w:val="000000"/>
                        <w:spacing w:val="0"/>
                        <w:w w:val="100"/>
                        <w:position w:val="0"/>
                        <w:sz w:val="26"/>
                        <w:szCs w:val="26"/>
                        <w:shd w:val="clear" w:color="auto" w:fill="auto"/>
                        <w:lang w:val="he-IL" w:eastAsia="he-IL" w:bidi="he-IL"/>
                        <w:rtl/>
                      </w:rPr>
                      <w:t>ענין אמירת ׳עלינו לשבח׳ ישר והפוך</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hebrew2"/>
      <w:lvlText w:val="%1."/>
      <w:rPr>
        <w:rFonts w:ascii="Arial" w:eastAsia="Arial" w:hAnsi="Arial" w:cs="Arial"/>
        <w:b w:val="0"/>
        <w:bCs w:val="0"/>
        <w:i w:val="0"/>
        <w:iCs w:val="0"/>
        <w:smallCaps w:val="0"/>
        <w:strike w:val="0"/>
        <w:color w:val="000000"/>
        <w:spacing w:val="0"/>
        <w:w w:val="100"/>
        <w:position w:val="0"/>
        <w:sz w:val="28"/>
        <w:szCs w:val="28"/>
        <w:u w:val="none"/>
        <w:shd w:val="clear" w:color="auto" w:fill="auto"/>
        <w:lang w:val="he-IL" w:eastAsia="he-IL" w:bidi="he-I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he-IL" w:eastAsia="he-IL" w:bidi="he-I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he-IL" w:eastAsia="he-IL" w:bidi="he-IL"/>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he-IL" w:eastAsia="he-IL" w:bidi="he-IL"/>
    </w:rPr>
  </w:style>
  <w:style w:type="character" w:customStyle="1" w:styleId="CharStyle3">
    <w:name w:val="Footnote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Footnote (2)_"/>
    <w:basedOn w:val="DefaultParagraphFont"/>
    <w:link w:val="Style12"/>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CharStyle17">
    <w:name w:val="Picture caption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Body text (3)_"/>
    <w:basedOn w:val="DefaultParagraphFont"/>
    <w:link w:val="Style18"/>
    <w:rPr>
      <w:rFonts w:ascii="Arial" w:eastAsia="Arial" w:hAnsi="Arial" w:cs="Arial"/>
      <w:b w:val="0"/>
      <w:bCs w:val="0"/>
      <w:i w:val="0"/>
      <w:iCs w:val="0"/>
      <w:smallCaps w:val="0"/>
      <w:strike w:val="0"/>
      <w:sz w:val="19"/>
      <w:szCs w:val="19"/>
      <w:u w:val="none"/>
    </w:rPr>
  </w:style>
  <w:style w:type="character" w:customStyle="1" w:styleId="CharStyle21">
    <w:name w:val="Body text_"/>
    <w:basedOn w:val="DefaultParagraphFont"/>
    <w:link w:val="Style20"/>
    <w:rPr>
      <w:rFonts w:ascii="Arial" w:eastAsia="Arial" w:hAnsi="Arial" w:cs="Arial"/>
      <w:b w:val="0"/>
      <w:bCs w:val="0"/>
      <w:i w:val="0"/>
      <w:iCs w:val="0"/>
      <w:smallCaps w:val="0"/>
      <w:strike w:val="0"/>
      <w:sz w:val="28"/>
      <w:szCs w:val="28"/>
      <w:u w:val="none"/>
    </w:rPr>
  </w:style>
  <w:style w:type="character" w:customStyle="1" w:styleId="CharStyle23">
    <w:name w:val="Heading #1_"/>
    <w:basedOn w:val="DefaultParagraphFont"/>
    <w:link w:val="Style22"/>
    <w:rPr>
      <w:rFonts w:ascii="Arial" w:eastAsia="Arial" w:hAnsi="Arial" w:cs="Arial"/>
      <w:b w:val="0"/>
      <w:bCs w:val="0"/>
      <w:i w:val="0"/>
      <w:iCs w:val="0"/>
      <w:smallCaps w:val="0"/>
      <w:strike w:val="0"/>
      <w:sz w:val="50"/>
      <w:szCs w:val="50"/>
      <w:u w:val="none"/>
    </w:rPr>
  </w:style>
  <w:style w:type="character" w:customStyle="1" w:styleId="CharStyle25">
    <w:name w:val="Header or footer (3)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Body text (4)_"/>
    <w:basedOn w:val="DefaultParagraphFont"/>
    <w:link w:val="Style29"/>
    <w:rPr>
      <w:rFonts w:ascii="Arial" w:eastAsia="Arial" w:hAnsi="Arial" w:cs="Arial"/>
      <w:b/>
      <w:bCs/>
      <w:i w:val="0"/>
      <w:iCs w:val="0"/>
      <w:smallCaps w:val="0"/>
      <w:strike w:val="0"/>
      <w:sz w:val="8"/>
      <w:szCs w:val="8"/>
      <w:u w:val="single"/>
    </w:rPr>
  </w:style>
  <w:style w:type="character" w:customStyle="1" w:styleId="CharStyle35">
    <w:name w:val="Heading #2_"/>
    <w:basedOn w:val="DefaultParagraphFont"/>
    <w:link w:val="Style34"/>
    <w:rPr>
      <w:rFonts w:ascii="Aharoni" w:eastAsia="Aharoni" w:hAnsi="Aharoni" w:cs="Aharoni"/>
      <w:b/>
      <w:bCs/>
      <w:i w:val="0"/>
      <w:iCs w:val="0"/>
      <w:smallCaps w:val="0"/>
      <w:strike w:val="0"/>
      <w:sz w:val="46"/>
      <w:szCs w:val="46"/>
      <w:u w:val="none"/>
    </w:rPr>
  </w:style>
  <w:style w:type="character" w:customStyle="1" w:styleId="CharStyle37">
    <w:name w:val="Body text (2)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6">
    <w:name w:val="Body text (5)_"/>
    <w:basedOn w:val="DefaultParagraphFont"/>
    <w:link w:val="Style45"/>
    <w:rPr>
      <w:rFonts w:ascii="Times New Roman" w:eastAsia="Times New Roman" w:hAnsi="Times New Roman" w:cs="Times New Roman"/>
      <w:b/>
      <w:bCs/>
      <w:i w:val="0"/>
      <w:iCs w:val="0"/>
      <w:smallCaps w:val="0"/>
      <w:strike w:val="0"/>
      <w:sz w:val="14"/>
      <w:szCs w:val="14"/>
      <w:u w:val="none"/>
    </w:rPr>
  </w:style>
  <w:style w:type="paragraph" w:customStyle="1" w:styleId="Style2">
    <w:name w:val="Footnote"/>
    <w:basedOn w:val="Normal"/>
    <w:link w:val="CharStyle3"/>
    <w:pPr>
      <w:widowControl w:val="0"/>
      <w:shd w:val="clear" w:color="auto" w:fill="auto"/>
      <w:bidi/>
      <w:spacing w:line="276" w:lineRule="auto"/>
      <w:ind w:firstLine="340"/>
      <w:jc w:val="left"/>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Footnote (2)"/>
    <w:basedOn w:val="Normal"/>
    <w:link w:val="CharStyle13"/>
    <w:pPr>
      <w:widowControl w:val="0"/>
      <w:shd w:val="clear" w:color="auto" w:fill="auto"/>
      <w:jc w:val="center"/>
    </w:pPr>
    <w:rPr>
      <w:rFonts w:ascii="Times New Roman" w:eastAsia="Times New Roman" w:hAnsi="Times New Roman" w:cs="Times New Roman"/>
      <w:b/>
      <w:bCs/>
      <w:i w:val="0"/>
      <w:iCs w:val="0"/>
      <w:smallCaps w:val="0"/>
      <w:strike w:val="0"/>
      <w:sz w:val="20"/>
      <w:szCs w:val="20"/>
      <w:u w:val="none"/>
      <w:lang w:val="en-US" w:eastAsia="en-US" w:bidi="en-US"/>
    </w:rPr>
  </w:style>
  <w:style w:type="paragraph" w:customStyle="1" w:styleId="Style16">
    <w:name w:val="Picture caption"/>
    <w:basedOn w:val="Normal"/>
    <w:link w:val="CharStyle17"/>
    <w:pPr>
      <w:widowControl w:val="0"/>
      <w:shd w:val="clear" w:color="auto" w:fill="auto"/>
      <w:bidi/>
      <w:jc w:val="left"/>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Body text (3)"/>
    <w:basedOn w:val="Normal"/>
    <w:link w:val="CharStyle19"/>
    <w:pPr>
      <w:widowControl w:val="0"/>
      <w:shd w:val="clear" w:color="auto" w:fill="auto"/>
      <w:bidi/>
      <w:spacing w:after="280"/>
      <w:jc w:val="left"/>
    </w:pPr>
    <w:rPr>
      <w:rFonts w:ascii="Arial" w:eastAsia="Arial" w:hAnsi="Arial" w:cs="Arial"/>
      <w:b w:val="0"/>
      <w:bCs w:val="0"/>
      <w:i w:val="0"/>
      <w:iCs w:val="0"/>
      <w:smallCaps w:val="0"/>
      <w:strike w:val="0"/>
      <w:sz w:val="19"/>
      <w:szCs w:val="19"/>
      <w:u w:val="none"/>
    </w:rPr>
  </w:style>
  <w:style w:type="paragraph" w:styleId="Style20">
    <w:name w:val="Body text"/>
    <w:basedOn w:val="Normal"/>
    <w:link w:val="CharStyle21"/>
    <w:qFormat/>
    <w:pPr>
      <w:widowControl w:val="0"/>
      <w:shd w:val="clear" w:color="auto" w:fill="auto"/>
      <w:bidi/>
      <w:spacing w:after="220" w:line="271" w:lineRule="auto"/>
      <w:jc w:val="left"/>
    </w:pPr>
    <w:rPr>
      <w:rFonts w:ascii="Arial" w:eastAsia="Arial" w:hAnsi="Arial" w:cs="Arial"/>
      <w:b w:val="0"/>
      <w:bCs w:val="0"/>
      <w:i w:val="0"/>
      <w:iCs w:val="0"/>
      <w:smallCaps w:val="0"/>
      <w:strike w:val="0"/>
      <w:sz w:val="28"/>
      <w:szCs w:val="28"/>
      <w:u w:val="none"/>
    </w:rPr>
  </w:style>
  <w:style w:type="paragraph" w:customStyle="1" w:styleId="Style22">
    <w:name w:val="Heading #1"/>
    <w:basedOn w:val="Normal"/>
    <w:link w:val="CharStyle23"/>
    <w:pPr>
      <w:widowControl w:val="0"/>
      <w:shd w:val="clear" w:color="auto" w:fill="auto"/>
      <w:bidi/>
      <w:spacing w:line="235" w:lineRule="auto"/>
      <w:jc w:val="center"/>
      <w:outlineLvl w:val="0"/>
    </w:pPr>
    <w:rPr>
      <w:rFonts w:ascii="Arial" w:eastAsia="Arial" w:hAnsi="Arial" w:cs="Arial"/>
      <w:b w:val="0"/>
      <w:bCs w:val="0"/>
      <w:i w:val="0"/>
      <w:iCs w:val="0"/>
      <w:smallCaps w:val="0"/>
      <w:strike w:val="0"/>
      <w:sz w:val="50"/>
      <w:szCs w:val="50"/>
      <w:u w:val="none"/>
    </w:rPr>
  </w:style>
  <w:style w:type="paragraph" w:customStyle="1" w:styleId="Style24">
    <w:name w:val="Header or footer (3)"/>
    <w:basedOn w:val="Normal"/>
    <w:link w:val="CharStyle2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Body text (4)"/>
    <w:basedOn w:val="Normal"/>
    <w:link w:val="CharStyle30"/>
    <w:pPr>
      <w:widowControl w:val="0"/>
      <w:shd w:val="clear" w:color="auto" w:fill="auto"/>
      <w:bidi/>
      <w:spacing w:after="200" w:line="216" w:lineRule="auto"/>
      <w:ind w:left="3060" w:firstLine="210"/>
      <w:jc w:val="left"/>
    </w:pPr>
    <w:rPr>
      <w:rFonts w:ascii="Arial" w:eastAsia="Arial" w:hAnsi="Arial" w:cs="Arial"/>
      <w:b/>
      <w:bCs/>
      <w:i w:val="0"/>
      <w:iCs w:val="0"/>
      <w:smallCaps w:val="0"/>
      <w:strike w:val="0"/>
      <w:sz w:val="8"/>
      <w:szCs w:val="8"/>
      <w:u w:val="single"/>
    </w:rPr>
  </w:style>
  <w:style w:type="paragraph" w:customStyle="1" w:styleId="Style34">
    <w:name w:val="Heading #2"/>
    <w:basedOn w:val="Normal"/>
    <w:link w:val="CharStyle35"/>
    <w:pPr>
      <w:widowControl w:val="0"/>
      <w:shd w:val="clear" w:color="auto" w:fill="auto"/>
      <w:bidi/>
      <w:spacing w:after="840"/>
      <w:jc w:val="center"/>
      <w:outlineLvl w:val="1"/>
    </w:pPr>
    <w:rPr>
      <w:rFonts w:ascii="Aharoni" w:eastAsia="Aharoni" w:hAnsi="Aharoni" w:cs="Aharoni"/>
      <w:b/>
      <w:bCs/>
      <w:i w:val="0"/>
      <w:iCs w:val="0"/>
      <w:smallCaps w:val="0"/>
      <w:strike w:val="0"/>
      <w:sz w:val="46"/>
      <w:szCs w:val="46"/>
      <w:u w:val="none"/>
    </w:rPr>
  </w:style>
  <w:style w:type="paragraph" w:customStyle="1" w:styleId="Style36">
    <w:name w:val="Body text (2)"/>
    <w:basedOn w:val="Normal"/>
    <w:link w:val="CharStyle37"/>
    <w:pPr>
      <w:widowControl w:val="0"/>
      <w:shd w:val="clear" w:color="auto" w:fill="auto"/>
      <w:bidi/>
      <w:spacing w:after="160" w:line="276" w:lineRule="auto"/>
      <w:jc w:val="left"/>
    </w:pPr>
    <w:rPr>
      <w:rFonts w:ascii="Times New Roman" w:eastAsia="Times New Roman" w:hAnsi="Times New Roman" w:cs="Times New Roman"/>
      <w:b w:val="0"/>
      <w:bCs w:val="0"/>
      <w:i w:val="0"/>
      <w:iCs w:val="0"/>
      <w:smallCaps w:val="0"/>
      <w:strike w:val="0"/>
      <w:sz w:val="20"/>
      <w:szCs w:val="20"/>
      <w:u w:val="none"/>
    </w:rPr>
  </w:style>
  <w:style w:type="paragraph" w:customStyle="1" w:styleId="Style45">
    <w:name w:val="Body text (5)"/>
    <w:basedOn w:val="Normal"/>
    <w:link w:val="CharStyle46"/>
    <w:pPr>
      <w:widowControl w:val="0"/>
      <w:shd w:val="clear" w:color="auto" w:fill="auto"/>
      <w:bidi/>
      <w:jc w:val="left"/>
    </w:pPr>
    <w:rPr>
      <w:rFonts w:ascii="Times New Roman" w:eastAsia="Times New Roman" w:hAnsi="Times New Roman" w:cs="Times New Roman"/>
      <w:b/>
      <w:bCs/>
      <w:i w:val="0"/>
      <w:iCs w:val="0"/>
      <w:smallCaps w:val="0"/>
      <w:strike w:val="0"/>
      <w:sz w:val="14"/>
      <w:szCs w:val="1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image" Target="media/image1.jpeg"/><Relationship Id="rId22" Type="http://schemas.openxmlformats.org/officeDocument/2006/relationships/image" Target="media/image1.jpeg" TargetMode="External"/><Relationship Id="rId23" Type="http://schemas.openxmlformats.org/officeDocument/2006/relationships/header" Target="header9.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footer" Target="footer10.xml"/></Relationships>
</file>