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DFBFF" w14:textId="77777777" w:rsidR="000C218B" w:rsidRDefault="000F09D6">
      <w:pPr>
        <w:rPr>
          <w:rtl/>
        </w:rPr>
      </w:pPr>
      <w:r>
        <w:rPr>
          <w:rFonts w:hint="cs"/>
          <w:rtl/>
        </w:rPr>
        <w:t>ב"ה</w:t>
      </w:r>
    </w:p>
    <w:p w14:paraId="55F920C1" w14:textId="77777777" w:rsidR="000C218B" w:rsidRDefault="000F09D6">
      <w:pPr>
        <w:ind w:left="1984"/>
        <w:jc w:val="right"/>
        <w:sectPr w:rsidR="000C218B">
          <w:footerReference w:type="default" r:id="rId7"/>
          <w:pgSz w:w="11906" w:h="16838"/>
          <w:pgMar w:top="567" w:right="1797" w:bottom="567" w:left="1797" w:header="709" w:footer="709" w:gutter="0"/>
          <w:cols w:num="2" w:space="708"/>
          <w:bidi/>
          <w:rtlGutter/>
          <w:docGrid w:linePitch="360"/>
        </w:sectPr>
      </w:pPr>
      <w:r>
        <w:rPr>
          <w:rFonts w:hint="cs"/>
          <w:rtl/>
        </w:rPr>
        <w:t xml:space="preserve"> דוד וסרמן  0533181356 </w:t>
      </w:r>
      <w:r>
        <w:t>7681356@gmail.com</w:t>
      </w:r>
    </w:p>
    <w:p w14:paraId="516A7204" w14:textId="77777777" w:rsidR="000C218B" w:rsidRDefault="000F09D6">
      <w:pPr>
        <w:pStyle w:val="1"/>
        <w:rPr>
          <w:rtl/>
        </w:rPr>
      </w:pPr>
      <w:r>
        <w:rPr>
          <w:rFonts w:hint="cs"/>
          <w:rtl/>
        </w:rPr>
        <w:t>מיסוד מחדש לכלל "אתי מרחיק"</w:t>
      </w:r>
    </w:p>
    <w:p w14:paraId="7BA4DE7D" w14:textId="77777777" w:rsidR="000C218B" w:rsidRDefault="000F09D6">
      <w:pPr>
        <w:pStyle w:val="af2"/>
        <w:rPr>
          <w:rtl/>
        </w:rPr>
      </w:pPr>
      <w:r>
        <w:rPr>
          <w:rFonts w:hint="cs"/>
          <w:rtl/>
        </w:rPr>
        <w:t>יסודות כללי "אתי מרחיק"</w:t>
      </w:r>
    </w:p>
    <w:p w14:paraId="7EF855D8" w14:textId="77777777" w:rsidR="000C218B" w:rsidRDefault="000F09D6">
      <w:pPr>
        <w:rPr>
          <w:rtl/>
        </w:rPr>
      </w:pPr>
      <w:r>
        <w:rPr>
          <w:rFonts w:hint="cs"/>
          <w:rtl/>
        </w:rPr>
        <w:t>אחד המבטלים רפיון בג"ד כפ"ת בראש תיבה הוא, כאשר סיום המילה הקודמת קמוץ או סגוּל</w:t>
      </w:r>
      <w:r>
        <w:rPr>
          <w:rStyle w:val="ab"/>
          <w:rtl/>
        </w:rPr>
        <w:footnoteReference w:id="1"/>
      </w:r>
      <w:r>
        <w:rPr>
          <w:rFonts w:hint="cs"/>
          <w:rtl/>
        </w:rPr>
        <w:t xml:space="preserve"> והברתו פתוחה ואילו הטעמת המילה היא מלעיל, בעוד שהטעמת הבאה אחריה היא בהברה הראשונה. כמו: </w:t>
      </w:r>
      <w:r>
        <w:rPr>
          <w:rFonts w:ascii="Ezra SIL SR" w:hAnsi="Ezra SIL SR" w:cs="Guttman Mantova"/>
          <w:color w:val="000000"/>
          <w:rtl/>
        </w:rPr>
        <w:t>וְאָעִ֣ידָה בָּ֔ם</w:t>
      </w:r>
      <w:r>
        <w:rPr>
          <w:rStyle w:val="ab"/>
          <w:rtl/>
        </w:rPr>
        <w:footnoteReference w:id="2"/>
      </w:r>
      <w:r>
        <w:rPr>
          <w:rFonts w:hint="cs"/>
          <w:rtl/>
        </w:rPr>
        <w:t xml:space="preserve"> (דברים לא כח); </w:t>
      </w:r>
      <w:r>
        <w:rPr>
          <w:rFonts w:ascii="Ezra SIL SR" w:hAnsi="Ezra SIL SR" w:cs="Guttman Mantova"/>
          <w:color w:val="000000"/>
          <w:rtl/>
        </w:rPr>
        <w:t>אַ֥רְצָה גֹּֽשֶׁן</w:t>
      </w:r>
      <w:r>
        <w:rPr>
          <w:rFonts w:hint="cs"/>
          <w:rtl/>
        </w:rPr>
        <w:t xml:space="preserve"> (בראשית מו כח); </w:t>
      </w:r>
      <w:r>
        <w:rPr>
          <w:rFonts w:ascii="Ezra SIL SR" w:hAnsi="Ezra SIL SR" w:cs="Guttman Mantova"/>
          <w:color w:val="000000"/>
          <w:rtl/>
        </w:rPr>
        <w:t>כָּ֣כָה דַּ֤ל</w:t>
      </w:r>
      <w:r>
        <w:rPr>
          <w:rFonts w:hint="cs"/>
          <w:rtl/>
        </w:rPr>
        <w:t xml:space="preserve"> (שמואל ב' יג ד); </w:t>
      </w:r>
      <w:r>
        <w:rPr>
          <w:rFonts w:ascii="Ezra SIL SR" w:hAnsi="Ezra SIL SR" w:cs="Guttman Mantova"/>
          <w:color w:val="000000"/>
          <w:rtl/>
        </w:rPr>
        <w:t>לָ֤מָּה כָּ֨כָה֙</w:t>
      </w:r>
      <w:r>
        <w:rPr>
          <w:rFonts w:hint="cs"/>
          <w:rtl/>
        </w:rPr>
        <w:t xml:space="preserve"> (שמואל א' יט יז); </w:t>
      </w:r>
      <w:r>
        <w:rPr>
          <w:rFonts w:ascii="Ezra SIL SR" w:hAnsi="Ezra SIL SR" w:cs="Guttman Mantova"/>
          <w:color w:val="000000"/>
          <w:rtl/>
        </w:rPr>
        <w:t>עָלֶ֣יךָ פָּ֑רֶץ</w:t>
      </w:r>
      <w:r>
        <w:rPr>
          <w:rFonts w:ascii="Ezra SIL SR" w:hAnsi="Ezra SIL SR" w:cs="Guttman Mantova" w:hint="cs"/>
          <w:color w:val="000000"/>
          <w:rtl/>
        </w:rPr>
        <w:t xml:space="preserve"> </w:t>
      </w:r>
      <w:r>
        <w:rPr>
          <w:rFonts w:hint="cs"/>
          <w:rtl/>
        </w:rPr>
        <w:t>(</w:t>
      </w:r>
      <w:r>
        <w:rPr>
          <w:rFonts w:cs="Arial"/>
          <w:rtl/>
        </w:rPr>
        <w:t>בראשית לח</w:t>
      </w:r>
      <w:r>
        <w:rPr>
          <w:rFonts w:cs="Arial" w:hint="cs"/>
          <w:rtl/>
        </w:rPr>
        <w:t xml:space="preserve"> כט)</w:t>
      </w:r>
      <w:r>
        <w:rPr>
          <w:rFonts w:cs="Arial" w:hint="cs"/>
          <w:rtl/>
        </w:rPr>
        <w:t>;</w:t>
      </w:r>
      <w:r>
        <w:rPr>
          <w:rFonts w:hint="cs"/>
          <w:rtl/>
        </w:rPr>
        <w:t xml:space="preserve"> </w:t>
      </w:r>
      <w:r>
        <w:rPr>
          <w:rFonts w:ascii="Ezra SIL SR" w:hAnsi="Ezra SIL SR" w:cs="Guttman Mantova"/>
          <w:color w:val="000000"/>
          <w:rtl/>
        </w:rPr>
        <w:t>וְהִתְוִ֨יתָ תָּ֜ו</w:t>
      </w:r>
      <w:r>
        <w:rPr>
          <w:rFonts w:ascii="Ezra SIL SR" w:hAnsi="Ezra SIL SR" w:cs="Guttman Mantova" w:hint="cs"/>
          <w:color w:val="000000"/>
          <w:rtl/>
        </w:rPr>
        <w:t xml:space="preserve"> (</w:t>
      </w:r>
      <w:r>
        <w:rPr>
          <w:rFonts w:cs="Arial"/>
          <w:rtl/>
        </w:rPr>
        <w:t>יחזקאל ט</w:t>
      </w:r>
      <w:r>
        <w:rPr>
          <w:rFonts w:hint="cs"/>
          <w:rtl/>
        </w:rPr>
        <w:t xml:space="preserve"> ד).</w:t>
      </w:r>
    </w:p>
    <w:p w14:paraId="18024A2A" w14:textId="77777777" w:rsidR="000C218B" w:rsidRDefault="000F09D6">
      <w:pPr>
        <w:rPr>
          <w:rFonts w:cs="Arial"/>
          <w:rtl/>
        </w:rPr>
      </w:pPr>
      <w:r>
        <w:rPr>
          <w:rFonts w:hint="cs"/>
          <w:rtl/>
        </w:rPr>
        <w:t xml:space="preserve">דגש זה אינו דגש קל כשאר בג"ד כפ"ת בראש התיבה, אלא דגש חזק, ולכן הוא אינו נשאר בגבולות בג"ד כפ"ת, אלא תקף גם באותיות ט"ס שק"ץ נוזלי"ם הסובלים דגש חזק, כמו: </w:t>
      </w:r>
      <w:r>
        <w:rPr>
          <w:rFonts w:ascii="Ezra SIL SR" w:hAnsi="Ezra SIL SR" w:cs="Guttman Mantova"/>
          <w:color w:val="000000"/>
          <w:rtl/>
        </w:rPr>
        <w:t>וְדִבַּ֥רְתָּ טּֽוֹב</w:t>
      </w:r>
      <w:r>
        <w:rPr>
          <w:rFonts w:ascii="Ezra SIL SR" w:hAnsi="Ezra SIL SR" w:cs="Guttman Mantova" w:hint="cs"/>
          <w:color w:val="000000"/>
          <w:rtl/>
        </w:rPr>
        <w:t xml:space="preserve"> </w:t>
      </w:r>
      <w:r>
        <w:rPr>
          <w:rFonts w:hint="cs"/>
          <w:rtl/>
        </w:rPr>
        <w:t>(</w:t>
      </w:r>
      <w:r>
        <w:rPr>
          <w:rFonts w:cs="Arial"/>
          <w:rtl/>
        </w:rPr>
        <w:t>מלכים א</w:t>
      </w:r>
      <w:r>
        <w:rPr>
          <w:rFonts w:cs="Arial" w:hint="cs"/>
          <w:rtl/>
        </w:rPr>
        <w:t>'</w:t>
      </w:r>
      <w:r>
        <w:rPr>
          <w:rFonts w:cs="Arial"/>
          <w:rtl/>
        </w:rPr>
        <w:t xml:space="preserve"> כב</w:t>
      </w:r>
      <w:r>
        <w:rPr>
          <w:rFonts w:cs="Arial" w:hint="cs"/>
          <w:rtl/>
        </w:rPr>
        <w:t xml:space="preserve"> יג); </w:t>
      </w:r>
      <w:r>
        <w:rPr>
          <w:rFonts w:ascii="Ezra SIL SR" w:hAnsi="Ezra SIL SR" w:cs="Guttman Mantova"/>
          <w:color w:val="000000"/>
          <w:rtl/>
        </w:rPr>
        <w:t xml:space="preserve">יָ֣מָּה סּ֑וּף </w:t>
      </w:r>
      <w:r>
        <w:rPr>
          <w:rFonts w:cs="Arial" w:hint="cs"/>
          <w:rtl/>
        </w:rPr>
        <w:t>(</w:t>
      </w:r>
      <w:r>
        <w:rPr>
          <w:rFonts w:cs="Arial"/>
          <w:rtl/>
        </w:rPr>
        <w:t>שמות י</w:t>
      </w:r>
      <w:r>
        <w:rPr>
          <w:rFonts w:cs="Arial" w:hint="cs"/>
          <w:rtl/>
        </w:rPr>
        <w:t xml:space="preserve"> יט); </w:t>
      </w:r>
      <w:r>
        <w:rPr>
          <w:rFonts w:ascii="Ezra SIL SR" w:hAnsi="Ezra SIL SR" w:cs="Guttman Mantova"/>
          <w:color w:val="000000"/>
          <w:rtl/>
        </w:rPr>
        <w:t>בְּאֵ֣רָה שָּׁ֑בַע</w:t>
      </w:r>
      <w:r>
        <w:rPr>
          <w:rFonts w:hint="cs"/>
          <w:rtl/>
        </w:rPr>
        <w:t xml:space="preserve"> (בראשית מו א); </w:t>
      </w:r>
      <w:r>
        <w:rPr>
          <w:rFonts w:ascii="Ezra SIL SR" w:hAnsi="Ezra SIL SR" w:cs="Guttman Mantova"/>
          <w:color w:val="000000"/>
          <w:rtl/>
        </w:rPr>
        <w:t xml:space="preserve">הֲרִימ֣וֹתָ קּ֑וֹל </w:t>
      </w:r>
      <w:r>
        <w:rPr>
          <w:rFonts w:hint="cs"/>
          <w:rtl/>
        </w:rPr>
        <w:t xml:space="preserve">(מלכים ב' יט כב); </w:t>
      </w:r>
      <w:r>
        <w:rPr>
          <w:rFonts w:ascii="Ezra SIL SR" w:hAnsi="Ezra SIL SR" w:cs="Guttman Mantova"/>
          <w:color w:val="000000"/>
          <w:rtl/>
        </w:rPr>
        <w:t>לָ֤מָּה צַּ֨מְנוּ֙</w:t>
      </w:r>
      <w:r>
        <w:rPr>
          <w:rFonts w:hint="cs"/>
          <w:rtl/>
        </w:rPr>
        <w:t xml:space="preserve"> (ישעיהו נח ג); </w:t>
      </w:r>
      <w:r>
        <w:rPr>
          <w:rFonts w:ascii="Ezra SIL SR" w:hAnsi="Ezra SIL SR" w:cs="Guttman Mantova"/>
          <w:color w:val="000000"/>
          <w:rtl/>
        </w:rPr>
        <w:t>אָשִׁ֤ירָה נָּא֙</w:t>
      </w:r>
      <w:r>
        <w:rPr>
          <w:rFonts w:hint="cs"/>
          <w:rtl/>
        </w:rPr>
        <w:t xml:space="preserve"> (שם ה א)</w:t>
      </w:r>
      <w:r>
        <w:rPr>
          <w:rStyle w:val="ab"/>
          <w:rtl/>
        </w:rPr>
        <w:footnoteReference w:id="3"/>
      </w:r>
      <w:r>
        <w:rPr>
          <w:rFonts w:hint="cs"/>
          <w:rtl/>
        </w:rPr>
        <w:t xml:space="preserve">; </w:t>
      </w:r>
      <w:r>
        <w:rPr>
          <w:rFonts w:ascii="Ezra SIL SR" w:hAnsi="Ezra SIL SR" w:cs="Guttman Mantova"/>
          <w:color w:val="000000"/>
          <w:rtl/>
        </w:rPr>
        <w:t>לָ֤מָּה זֶּה֙</w:t>
      </w:r>
      <w:r>
        <w:rPr>
          <w:rFonts w:hint="cs"/>
          <w:rtl/>
        </w:rPr>
        <w:t xml:space="preserve"> (שמות ב כ); </w:t>
      </w:r>
      <w:r>
        <w:rPr>
          <w:rFonts w:ascii="Ezra SIL SR" w:hAnsi="Ezra SIL SR" w:cs="Guttman Mantova"/>
          <w:color w:val="000000"/>
          <w:rtl/>
        </w:rPr>
        <w:t>מִי־אֵ֣לֶּה לָּ֑ךְ</w:t>
      </w:r>
      <w:r>
        <w:rPr>
          <w:rFonts w:ascii="Ezra SIL SR" w:hAnsi="Ezra SIL SR" w:cs="Guttman Mantova" w:hint="cs"/>
          <w:color w:val="000000"/>
          <w:rtl/>
        </w:rPr>
        <w:t xml:space="preserve"> </w:t>
      </w:r>
      <w:r>
        <w:rPr>
          <w:rFonts w:hint="cs"/>
          <w:rtl/>
        </w:rPr>
        <w:t xml:space="preserve">(בראשית לג ה); </w:t>
      </w:r>
      <w:r>
        <w:rPr>
          <w:rFonts w:ascii="Ezra SIL SR" w:hAnsi="Ezra SIL SR" w:cs="Guttman Mantova"/>
          <w:color w:val="000000"/>
          <w:rtl/>
        </w:rPr>
        <w:t>וַתֹּאמַ֥רְנָה יֵּ֖שׁ</w:t>
      </w:r>
      <w:r>
        <w:rPr>
          <w:rFonts w:ascii="Ezra SIL SR" w:hAnsi="Ezra SIL SR" w:cs="Guttman Mantova" w:hint="cs"/>
          <w:color w:val="000000"/>
          <w:rtl/>
        </w:rPr>
        <w:t xml:space="preserve"> </w:t>
      </w:r>
      <w:r>
        <w:rPr>
          <w:rFonts w:cs="Arial" w:hint="cs"/>
          <w:rtl/>
        </w:rPr>
        <w:t>(</w:t>
      </w:r>
      <w:r>
        <w:rPr>
          <w:rFonts w:cs="Arial"/>
          <w:rtl/>
        </w:rPr>
        <w:t>שמואל א</w:t>
      </w:r>
      <w:r>
        <w:rPr>
          <w:rFonts w:cs="Arial" w:hint="cs"/>
          <w:rtl/>
        </w:rPr>
        <w:t>'</w:t>
      </w:r>
      <w:r>
        <w:rPr>
          <w:rFonts w:cs="Arial"/>
          <w:rtl/>
        </w:rPr>
        <w:t xml:space="preserve"> ט</w:t>
      </w:r>
      <w:r>
        <w:rPr>
          <w:rFonts w:cs="Arial" w:hint="cs"/>
          <w:rtl/>
        </w:rPr>
        <w:t xml:space="preserve"> יב); </w:t>
      </w:r>
      <w:r>
        <w:rPr>
          <w:rFonts w:ascii="Ezra SIL SR" w:hAnsi="Ezra SIL SR" w:cs="Guttman Mantova"/>
          <w:color w:val="000000"/>
          <w:rtl/>
        </w:rPr>
        <w:t>מַ֣עְלָה מָּ֑עְלָה</w:t>
      </w:r>
      <w:r>
        <w:rPr>
          <w:rFonts w:cs="Arial" w:hint="cs"/>
          <w:rtl/>
        </w:rPr>
        <w:t xml:space="preserve"> (</w:t>
      </w:r>
      <w:r>
        <w:rPr>
          <w:rFonts w:cs="Arial"/>
          <w:rtl/>
        </w:rPr>
        <w:t>דברים כח</w:t>
      </w:r>
      <w:r>
        <w:rPr>
          <w:rFonts w:cs="Arial" w:hint="cs"/>
          <w:rtl/>
        </w:rPr>
        <w:t xml:space="preserve"> מג)</w:t>
      </w:r>
      <w:r>
        <w:rPr>
          <w:rFonts w:hint="cs"/>
          <w:rtl/>
        </w:rPr>
        <w:t>.</w:t>
      </w:r>
    </w:p>
    <w:p w14:paraId="2AE3E921" w14:textId="3BD8924A" w:rsidR="000C218B" w:rsidRDefault="000F09D6">
      <w:pPr>
        <w:rPr>
          <w:rFonts w:cs="Arial"/>
          <w:rtl/>
        </w:rPr>
      </w:pPr>
      <w:r>
        <w:rPr>
          <w:rFonts w:cs="Arial" w:hint="cs"/>
          <w:rtl/>
        </w:rPr>
        <w:t>גם כאשר</w:t>
      </w:r>
      <w:r>
        <w:rPr>
          <w:rFonts w:cs="Arial" w:hint="cs"/>
          <w:rtl/>
        </w:rPr>
        <w:t xml:space="preserve"> התיבה השניה פותחת בשו"א נע, ככל וההטעמה היא באות שאחריה עדיין תקף כלל זה, מאחר שהשו"א הנע אינו נחשב להברה עמצאית</w:t>
      </w:r>
      <w:r w:rsidR="00585A59">
        <w:rPr>
          <w:rFonts w:cs="Arial" w:hint="cs"/>
          <w:rtl/>
        </w:rPr>
        <w:t>.</w:t>
      </w:r>
      <w:r>
        <w:rPr>
          <w:rFonts w:cs="Arial" w:hint="cs"/>
          <w:rtl/>
        </w:rPr>
        <w:t xml:space="preserve"> כמו: </w:t>
      </w:r>
      <w:r>
        <w:rPr>
          <w:rFonts w:ascii="Ezra SIL SR" w:hAnsi="Ezra SIL SR" w:cs="Guttman Mantova"/>
          <w:color w:val="000000"/>
          <w:rtl/>
        </w:rPr>
        <w:t>חָלִ֨לָה לְּךָ֜</w:t>
      </w:r>
      <w:r>
        <w:rPr>
          <w:rFonts w:cs="Arial" w:hint="cs"/>
          <w:rtl/>
        </w:rPr>
        <w:t xml:space="preserve"> (</w:t>
      </w:r>
      <w:r>
        <w:rPr>
          <w:rFonts w:cs="Arial"/>
          <w:rtl/>
        </w:rPr>
        <w:t xml:space="preserve">בראשית יח </w:t>
      </w:r>
      <w:r>
        <w:rPr>
          <w:rFonts w:cs="Arial" w:hint="cs"/>
          <w:rtl/>
        </w:rPr>
        <w:t>כה);</w:t>
      </w:r>
      <w:r>
        <w:rPr>
          <w:rFonts w:cs="Arial"/>
          <w:rtl/>
        </w:rPr>
        <w:t xml:space="preserve"> </w:t>
      </w:r>
      <w:r>
        <w:rPr>
          <w:rFonts w:ascii="Ezra SIL SR" w:hAnsi="Ezra SIL SR" w:cs="Guttman Mantova"/>
          <w:color w:val="000000"/>
          <w:rtl/>
        </w:rPr>
        <w:t>אַ֣רְצָה כְּנַ֔עַן</w:t>
      </w:r>
      <w:r>
        <w:rPr>
          <w:rFonts w:ascii="Ezra SIL SR" w:hAnsi="Ezra SIL SR" w:cs="Guttman Mantova" w:hint="cs"/>
          <w:color w:val="000000"/>
          <w:rtl/>
        </w:rPr>
        <w:t xml:space="preserve"> </w:t>
      </w:r>
      <w:r>
        <w:rPr>
          <w:rFonts w:cs="Arial" w:hint="cs"/>
          <w:rtl/>
        </w:rPr>
        <w:t>(</w:t>
      </w:r>
      <w:r>
        <w:rPr>
          <w:rFonts w:cs="Arial"/>
          <w:rtl/>
        </w:rPr>
        <w:t xml:space="preserve">בראשית יא </w:t>
      </w:r>
      <w:r>
        <w:rPr>
          <w:rFonts w:cs="Arial" w:hint="cs"/>
          <w:rtl/>
        </w:rPr>
        <w:t>לא);</w:t>
      </w:r>
      <w:r>
        <w:rPr>
          <w:rFonts w:cs="Arial"/>
          <w:rtl/>
        </w:rPr>
        <w:t xml:space="preserve"> </w:t>
      </w:r>
      <w:r>
        <w:rPr>
          <w:rFonts w:ascii="Ezra SIL SR" w:hAnsi="Ezra SIL SR" w:cs="Guttman Mantova"/>
          <w:color w:val="000000"/>
          <w:rtl/>
        </w:rPr>
        <w:t>וְאַצִּ֖יעָה שְּׁא֣וֹל</w:t>
      </w:r>
      <w:r>
        <w:rPr>
          <w:rFonts w:ascii="Ezra SIL SR" w:hAnsi="Ezra SIL SR" w:cs="Guttman Mantova" w:hint="cs"/>
          <w:color w:val="000000"/>
          <w:rtl/>
        </w:rPr>
        <w:t xml:space="preserve"> </w:t>
      </w:r>
      <w:r>
        <w:rPr>
          <w:rFonts w:cs="Arial" w:hint="cs"/>
          <w:rtl/>
        </w:rPr>
        <w:t>(תהלים קלט ח);</w:t>
      </w:r>
      <w:r>
        <w:rPr>
          <w:rFonts w:cs="Arial"/>
          <w:rtl/>
        </w:rPr>
        <w:t xml:space="preserve"> </w:t>
      </w:r>
      <w:r>
        <w:rPr>
          <w:rFonts w:ascii="Ezra SIL SR" w:hAnsi="Ezra SIL SR" w:cs="Guttman Mantova"/>
          <w:color w:val="000000"/>
          <w:rtl/>
        </w:rPr>
        <w:t>כֹּ֣לָּא מְּטָ֔א</w:t>
      </w:r>
      <w:r>
        <w:rPr>
          <w:rFonts w:ascii="Ezra SIL SR" w:hAnsi="Ezra SIL SR" w:cs="Guttman Mantova" w:hint="cs"/>
          <w:color w:val="000000"/>
          <w:rtl/>
        </w:rPr>
        <w:t xml:space="preserve"> </w:t>
      </w:r>
      <w:r>
        <w:rPr>
          <w:rFonts w:cs="Arial" w:hint="cs"/>
          <w:rtl/>
        </w:rPr>
        <w:t>(</w:t>
      </w:r>
      <w:r>
        <w:rPr>
          <w:rFonts w:cs="Arial"/>
          <w:rtl/>
        </w:rPr>
        <w:t>דניאל ד</w:t>
      </w:r>
      <w:r>
        <w:rPr>
          <w:rFonts w:cs="Arial" w:hint="cs"/>
          <w:rtl/>
        </w:rPr>
        <w:t xml:space="preserve"> כה);</w:t>
      </w:r>
      <w:r>
        <w:rPr>
          <w:rFonts w:cs="Arial"/>
          <w:rtl/>
        </w:rPr>
        <w:t xml:space="preserve"> </w:t>
      </w:r>
      <w:r>
        <w:rPr>
          <w:rFonts w:ascii="Ezra SIL SR" w:hAnsi="Ezra SIL SR" w:cs="Guttman Mantova"/>
          <w:color w:val="000000"/>
          <w:rtl/>
        </w:rPr>
        <w:t>אֲמַ֣רְנָא לְּהֹ֑ם</w:t>
      </w:r>
      <w:r>
        <w:rPr>
          <w:rFonts w:ascii="Ezra SIL SR" w:hAnsi="Ezra SIL SR" w:cs="Guttman Mantova" w:hint="cs"/>
          <w:color w:val="000000"/>
          <w:rtl/>
        </w:rPr>
        <w:t xml:space="preserve"> (</w:t>
      </w:r>
      <w:r>
        <w:rPr>
          <w:rFonts w:cs="Arial"/>
          <w:rtl/>
        </w:rPr>
        <w:t>עזרא ה</w:t>
      </w:r>
      <w:r>
        <w:rPr>
          <w:rFonts w:cs="Arial" w:hint="cs"/>
          <w:rtl/>
        </w:rPr>
        <w:t xml:space="preserve"> ד)</w:t>
      </w:r>
      <w:r>
        <w:rPr>
          <w:rFonts w:cs="Arial"/>
          <w:rtl/>
        </w:rPr>
        <w:t>.</w:t>
      </w:r>
    </w:p>
    <w:p w14:paraId="04734F7D" w14:textId="77777777" w:rsidR="000C218B" w:rsidRDefault="000F09D6">
      <w:pPr>
        <w:rPr>
          <w:rtl/>
        </w:rPr>
      </w:pPr>
      <w:r>
        <w:rPr>
          <w:rFonts w:hint="cs"/>
          <w:rtl/>
        </w:rPr>
        <w:t>כלל זה מכונה כיום "אתי מרחיק", כדעת חלק מהמדקדקים הקדמונים</w:t>
      </w:r>
      <w:r>
        <w:rPr>
          <w:rStyle w:val="ab"/>
          <w:rtl/>
        </w:rPr>
        <w:footnoteReference w:id="4"/>
      </w:r>
      <w:r>
        <w:rPr>
          <w:rFonts w:hint="cs"/>
          <w:rtl/>
        </w:rPr>
        <w:t>. לדעת האחרים הוא נכלל בהגדרה הכוללת של "דחיק" שעיקרו הוא כאשר המילים מוקפות יחד בהטעמה אחת באמצעות "מקף"</w:t>
      </w:r>
      <w:r>
        <w:rPr>
          <w:rStyle w:val="ab"/>
          <w:rtl/>
        </w:rPr>
        <w:footnoteReference w:id="5"/>
      </w:r>
      <w:r>
        <w:rPr>
          <w:rFonts w:hint="cs"/>
          <w:rtl/>
        </w:rPr>
        <w:t>.</w:t>
      </w:r>
    </w:p>
    <w:p w14:paraId="56BD203D" w14:textId="77777777" w:rsidR="000C218B" w:rsidRDefault="000F09D6">
      <w:pPr>
        <w:rPr>
          <w:rtl/>
        </w:rPr>
      </w:pPr>
      <w:r>
        <w:rPr>
          <w:rFonts w:hint="cs"/>
          <w:rtl/>
        </w:rPr>
        <w:t>המדקדקים כתבו עוד, כי נסיגת הטעמה לעילא בתיבה מחמת כלל "</w:t>
      </w:r>
      <w:r>
        <w:rPr>
          <w:rFonts w:hint="cs"/>
          <w:rtl/>
        </w:rPr>
        <w:t xml:space="preserve">נסוג אחור" אינו מלעיל גמור לענין "אתי מרחיק", ואין בכוחה להדגיש את התיבה השכנה, אלא היא נשארת ברפיונה המקורי. כמו: </w:t>
      </w:r>
      <w:r>
        <w:rPr>
          <w:rFonts w:ascii="Ezra SIL SR" w:hAnsi="Ezra SIL SR" w:cs="Guttman Mantova"/>
          <w:color w:val="000000"/>
          <w:rtl/>
        </w:rPr>
        <w:t>וְלֹא־הָ֥יָה ב֖וֹ</w:t>
      </w:r>
      <w:r>
        <w:rPr>
          <w:rFonts w:ascii="Ezra SIL SR" w:hAnsi="Ezra SIL SR" w:cs="Guttman Mantova" w:hint="cs"/>
          <w:color w:val="000000"/>
          <w:rtl/>
        </w:rPr>
        <w:t xml:space="preserve"> </w:t>
      </w:r>
      <w:r>
        <w:rPr>
          <w:rFonts w:hint="cs"/>
          <w:rtl/>
        </w:rPr>
        <w:t xml:space="preserve">(ויקרא יג לב); </w:t>
      </w:r>
      <w:r>
        <w:rPr>
          <w:rFonts w:ascii="Ezra SIL SR" w:hAnsi="Ezra SIL SR" w:cs="Guttman Mantova"/>
          <w:color w:val="000000"/>
          <w:rtl/>
        </w:rPr>
        <w:t>מֵ֣אָה כֶ֗סֶף</w:t>
      </w:r>
      <w:r>
        <w:rPr>
          <w:rFonts w:ascii="Ezra SIL SR" w:hAnsi="Ezra SIL SR" w:cs="Guttman Mantova" w:hint="cs"/>
          <w:color w:val="000000"/>
          <w:rtl/>
        </w:rPr>
        <w:t xml:space="preserve"> </w:t>
      </w:r>
      <w:r>
        <w:rPr>
          <w:rFonts w:hint="cs"/>
          <w:rtl/>
        </w:rPr>
        <w:t xml:space="preserve">(דברים כב יט); </w:t>
      </w:r>
      <w:r>
        <w:rPr>
          <w:rFonts w:ascii="Ezra SIL SR" w:hAnsi="Ezra SIL SR" w:cs="Guttman Mantova"/>
          <w:color w:val="000000"/>
          <w:rtl/>
        </w:rPr>
        <w:t xml:space="preserve">וְכָ֣לָה לֵ֑ץ </w:t>
      </w:r>
      <w:r>
        <w:rPr>
          <w:rFonts w:hint="cs"/>
          <w:rtl/>
        </w:rPr>
        <w:t>(ישעיהו כט כ).</w:t>
      </w:r>
    </w:p>
    <w:p w14:paraId="308A95FC" w14:textId="77777777" w:rsidR="000C218B" w:rsidRDefault="000F09D6">
      <w:pPr>
        <w:rPr>
          <w:rtl/>
        </w:rPr>
      </w:pPr>
      <w:r>
        <w:rPr>
          <w:rFonts w:hint="cs"/>
          <w:rtl/>
        </w:rPr>
        <w:t xml:space="preserve">אולם כל זאת כאשר ההברה האחרונה של המילה הראשונה קמוץ, אולם כאשר הוא בא נע בסגול הרי שכלל אתי מרחיק בתקפו עומד גם כאשר ההטעמה מלעיל היא משום נסיגה לאחור ואינה שרשית בה, כמו: </w:t>
      </w:r>
      <w:r>
        <w:rPr>
          <w:rFonts w:ascii="Ezra SIL SR" w:hAnsi="Ezra SIL SR" w:cs="Guttman Mantova"/>
          <w:color w:val="000000"/>
          <w:rtl/>
        </w:rPr>
        <w:t>עֹ֤שֶׂה פְּרִי֙</w:t>
      </w:r>
      <w:r>
        <w:rPr>
          <w:rFonts w:hint="cs"/>
          <w:rtl/>
        </w:rPr>
        <w:t xml:space="preserve"> (בראשית א יא);</w:t>
      </w:r>
      <w:r>
        <w:rPr>
          <w:rFonts w:cs="Arial" w:hint="cs"/>
          <w:rtl/>
        </w:rPr>
        <w:t xml:space="preserve"> </w:t>
      </w:r>
      <w:r>
        <w:rPr>
          <w:rFonts w:ascii="Ezra SIL SR" w:hAnsi="Ezra SIL SR" w:cs="Guttman Mantova"/>
          <w:color w:val="000000"/>
          <w:rtl/>
        </w:rPr>
        <w:t>עֹ֥שֶׂה לָּֽךְ</w:t>
      </w:r>
      <w:r>
        <w:rPr>
          <w:rFonts w:cs="Arial"/>
          <w:rtl/>
        </w:rPr>
        <w:t xml:space="preserve"> </w:t>
      </w:r>
      <w:r>
        <w:rPr>
          <w:rFonts w:cs="Arial" w:hint="cs"/>
          <w:rtl/>
        </w:rPr>
        <w:t xml:space="preserve">(שם לא יב); </w:t>
      </w:r>
      <w:r>
        <w:rPr>
          <w:rFonts w:ascii="Ezra SIL SR" w:hAnsi="Ezra SIL SR" w:cs="Guttman Mantova"/>
          <w:color w:val="000000"/>
          <w:rtl/>
        </w:rPr>
        <w:t>אִקָּ֥רֶה כֹּֽה</w:t>
      </w:r>
      <w:r>
        <w:rPr>
          <w:rFonts w:cs="Arial"/>
          <w:rtl/>
        </w:rPr>
        <w:t xml:space="preserve"> </w:t>
      </w:r>
      <w:r>
        <w:rPr>
          <w:rFonts w:cs="Arial" w:hint="cs"/>
          <w:rtl/>
        </w:rPr>
        <w:t>(</w:t>
      </w:r>
      <w:r>
        <w:rPr>
          <w:rFonts w:cs="Arial"/>
          <w:rtl/>
        </w:rPr>
        <w:t>במדבר כג</w:t>
      </w:r>
      <w:r>
        <w:rPr>
          <w:rFonts w:cs="Arial" w:hint="cs"/>
          <w:rtl/>
        </w:rPr>
        <w:t xml:space="preserve"> טו); </w:t>
      </w:r>
      <w:r>
        <w:rPr>
          <w:rFonts w:ascii="Ezra SIL SR" w:hAnsi="Ezra SIL SR" w:cs="Guttman Mantova"/>
          <w:color w:val="000000"/>
          <w:rtl/>
        </w:rPr>
        <w:t>אֶל־שָׂ֥דֶה טּ֛וֹב</w:t>
      </w:r>
      <w:r>
        <w:rPr>
          <w:rFonts w:cs="Arial"/>
          <w:rtl/>
        </w:rPr>
        <w:t xml:space="preserve"> </w:t>
      </w:r>
      <w:r>
        <w:rPr>
          <w:rFonts w:cs="Arial" w:hint="cs"/>
          <w:rtl/>
        </w:rPr>
        <w:t xml:space="preserve">(יחזקאל יז ח); </w:t>
      </w:r>
      <w:r>
        <w:rPr>
          <w:rFonts w:ascii="Ezra SIL SR" w:hAnsi="Ezra SIL SR" w:cs="Guttman Mantova"/>
          <w:color w:val="000000"/>
          <w:rtl/>
        </w:rPr>
        <w:t>יִבָּ֣נֶה בָּ֔הּ</w:t>
      </w:r>
      <w:r>
        <w:rPr>
          <w:rFonts w:cs="Arial"/>
          <w:rtl/>
        </w:rPr>
        <w:t xml:space="preserve"> </w:t>
      </w:r>
      <w:r>
        <w:rPr>
          <w:rFonts w:cs="Arial" w:hint="cs"/>
          <w:rtl/>
        </w:rPr>
        <w:t xml:space="preserve">(זכריה א טז); </w:t>
      </w:r>
      <w:r>
        <w:rPr>
          <w:rFonts w:ascii="Ezra SIL SR" w:hAnsi="Ezra SIL SR" w:cs="Guttman Mantova"/>
          <w:color w:val="000000"/>
          <w:rtl/>
        </w:rPr>
        <w:t>כֹּ֣סֶה דָּ֑עַת</w:t>
      </w:r>
      <w:r>
        <w:rPr>
          <w:rFonts w:cs="Arial"/>
          <w:rtl/>
        </w:rPr>
        <w:t xml:space="preserve"> </w:t>
      </w:r>
      <w:r>
        <w:rPr>
          <w:rFonts w:cs="Arial" w:hint="cs"/>
          <w:rtl/>
        </w:rPr>
        <w:t>(משלי יב כג)</w:t>
      </w:r>
      <w:r>
        <w:rPr>
          <w:rStyle w:val="ab"/>
          <w:rtl/>
        </w:rPr>
        <w:footnoteReference w:id="6"/>
      </w:r>
      <w:r>
        <w:rPr>
          <w:rFonts w:hint="cs"/>
          <w:rtl/>
        </w:rPr>
        <w:t>. והדבר צריך תלמוד, מדוע יפה כח הסגול מן הקמץ כאשר יסוגו אחור.</w:t>
      </w:r>
    </w:p>
    <w:p w14:paraId="4FA8A582" w14:textId="77777777" w:rsidR="000C218B" w:rsidRDefault="000F09D6">
      <w:pPr>
        <w:pStyle w:val="af2"/>
        <w:rPr>
          <w:rtl/>
        </w:rPr>
      </w:pPr>
      <w:r>
        <w:rPr>
          <w:rFonts w:hint="cs"/>
          <w:rtl/>
        </w:rPr>
        <w:t xml:space="preserve">מדרג היוצאים מן הכלל </w:t>
      </w:r>
    </w:p>
    <w:p w14:paraId="13E25893" w14:textId="6CFD34B5" w:rsidR="000C218B" w:rsidRDefault="000F09D6">
      <w:pPr>
        <w:rPr>
          <w:rtl/>
        </w:rPr>
      </w:pPr>
      <w:r>
        <w:rPr>
          <w:rFonts w:hint="cs"/>
          <w:rtl/>
        </w:rPr>
        <w:lastRenderedPageBreak/>
        <w:t>כאשר אנו מתבוננים במקרא לתור אחר תוקפו של כלל זה, אנו רואים מחד כי למט</w:t>
      </w:r>
      <w:r>
        <w:rPr>
          <w:rFonts w:hint="cs"/>
          <w:rtl/>
        </w:rPr>
        <w:t xml:space="preserve">ה ממנו כמעט ואין חריגות, כלומר אין כמעט מקרים בהם לפי כל ההגדרות תקף כלל זה, ולמרות זה נשארת ראש השניה ברפיונה, למעט פעם אחת שעלתה בידי - </w:t>
      </w:r>
      <w:r>
        <w:rPr>
          <w:rFonts w:ascii="Ezra SIL SR" w:hAnsi="Ezra SIL SR" w:cs="Guttman Mantova"/>
          <w:color w:val="000000"/>
          <w:rtl/>
        </w:rPr>
        <w:t>אֵ֥לֶּה פֹ֛ה</w:t>
      </w:r>
      <w:r>
        <w:rPr>
          <w:rStyle w:val="ab"/>
          <w:rFonts w:ascii="Ezra SIL SR" w:hAnsi="Ezra SIL SR" w:cs="Guttman Mantova"/>
          <w:color w:val="000000"/>
          <w:rtl/>
        </w:rPr>
        <w:footnoteReference w:id="7"/>
      </w:r>
      <w:r>
        <w:rPr>
          <w:rFonts w:ascii="Ezra SIL SR" w:hAnsi="Ezra SIL SR" w:cs="Guttman Mantova" w:hint="cs"/>
          <w:color w:val="000000"/>
          <w:rtl/>
        </w:rPr>
        <w:t xml:space="preserve"> </w:t>
      </w:r>
      <w:r>
        <w:rPr>
          <w:rFonts w:cs="Arial" w:hint="cs"/>
          <w:rtl/>
        </w:rPr>
        <w:t>(דברים ה ג).</w:t>
      </w:r>
      <w:r>
        <w:rPr>
          <w:rFonts w:hint="cs"/>
          <w:rtl/>
        </w:rPr>
        <w:t xml:space="preserve"> אולם למעלה ממנו, קרי: מקום שהכלל אינו אמור להיות תקף, יש חריגות רבות מאד במקרא, </w:t>
      </w:r>
      <w:r w:rsidR="00207B51">
        <w:rPr>
          <w:rFonts w:hint="cs"/>
          <w:rtl/>
        </w:rPr>
        <w:t xml:space="preserve">בהן ראש השניה מודגש שלא כדת </w:t>
      </w:r>
      <w:r w:rsidR="00207B51">
        <w:rPr>
          <w:rFonts w:hint="cs"/>
          <w:rtl/>
        </w:rPr>
        <w:t>לכאורה</w:t>
      </w:r>
      <w:r w:rsidR="00207B51">
        <w:rPr>
          <w:rFonts w:hint="cs"/>
          <w:rtl/>
        </w:rPr>
        <w:t xml:space="preserve">, </w:t>
      </w:r>
      <w:r>
        <w:rPr>
          <w:rFonts w:hint="cs"/>
          <w:rtl/>
        </w:rPr>
        <w:t>כפי שיבואר</w:t>
      </w:r>
      <w:r>
        <w:rPr>
          <w:rFonts w:hint="cs"/>
          <w:rtl/>
        </w:rPr>
        <w:t xml:space="preserve"> להלן, מה שהכניס את המדקדקים לדחיק ואתי מרחיק בנסיון לפרש את התופעה הזאת. </w:t>
      </w:r>
    </w:p>
    <w:p w14:paraId="6D6CCBE7" w14:textId="71EAE536" w:rsidR="000C218B" w:rsidRDefault="000F09D6">
      <w:pPr>
        <w:rPr>
          <w:rtl/>
        </w:rPr>
      </w:pPr>
      <w:r>
        <w:rPr>
          <w:rFonts w:hint="cs"/>
          <w:rtl/>
        </w:rPr>
        <w:t>נמצינו למדים, כי תקפן של הגדרות כלל זה יפה לקביעת רף תחתון, ל</w:t>
      </w:r>
      <w:r w:rsidR="008F5FF2">
        <w:rPr>
          <w:rFonts w:hint="cs"/>
          <w:rtl/>
        </w:rPr>
        <w:t>א</w:t>
      </w:r>
      <w:r>
        <w:rPr>
          <w:rFonts w:hint="cs"/>
          <w:rtl/>
        </w:rPr>
        <w:t>מר שכאשר התנאים האמורים למעלה מצטברים אז הדגש החזק בראש השניה מוכרח</w:t>
      </w:r>
      <w:r>
        <w:rPr>
          <w:rFonts w:hint="cs"/>
          <w:rtl/>
        </w:rPr>
        <w:t>. אולם גם כאשר לא כל הכוכבים מסתדרים, עדיין יתכנו ד</w:t>
      </w:r>
      <w:r>
        <w:rPr>
          <w:rFonts w:hint="cs"/>
          <w:rtl/>
        </w:rPr>
        <w:t>גשים כאלה, כפי שיבואר בהמשך.</w:t>
      </w:r>
    </w:p>
    <w:p w14:paraId="01D74838" w14:textId="77777777" w:rsidR="000C218B" w:rsidRDefault="000F09D6">
      <w:pPr>
        <w:rPr>
          <w:rtl/>
        </w:rPr>
      </w:pPr>
      <w:r>
        <w:rPr>
          <w:rFonts w:hint="cs"/>
          <w:rtl/>
        </w:rPr>
        <w:t>בטרם ניגש לביאור רעיונו של "אתי מרחיק", דומה, כי ניתן לקבוע מדרג־מה לרמת החריגות והקיפן -</w:t>
      </w:r>
    </w:p>
    <w:p w14:paraId="3AFA4404" w14:textId="77777777" w:rsidR="000C218B" w:rsidRDefault="000F09D6">
      <w:pPr>
        <w:pStyle w:val="af1"/>
        <w:numPr>
          <w:ilvl w:val="0"/>
          <w:numId w:val="1"/>
        </w:numPr>
      </w:pPr>
      <w:r>
        <w:rPr>
          <w:rFonts w:hint="cs"/>
          <w:rtl/>
        </w:rPr>
        <w:t xml:space="preserve">דגש לאחר נסוג אחור קמוץ. </w:t>
      </w:r>
    </w:p>
    <w:p w14:paraId="2E1025B9" w14:textId="610075EF" w:rsidR="000C218B" w:rsidRDefault="000F09D6">
      <w:pPr>
        <w:rPr>
          <w:rtl/>
        </w:rPr>
      </w:pPr>
      <w:r>
        <w:rPr>
          <w:rFonts w:hint="cs"/>
          <w:rtl/>
        </w:rPr>
        <w:t>כאשר אנו שבים מתור במקרא ומשוט בו, נראה שאפשר לנעול חריגה זו בהגדרות מובהקות. וה</w:t>
      </w:r>
      <w:r w:rsidR="00465FE4">
        <w:rPr>
          <w:rFonts w:hint="cs"/>
          <w:rtl/>
        </w:rPr>
        <w:t>ן</w:t>
      </w:r>
      <w:r>
        <w:rPr>
          <w:rFonts w:hint="cs"/>
          <w:rtl/>
        </w:rPr>
        <w:t>, כי ההטעמה מלעיל שבכוחה להדג</w:t>
      </w:r>
      <w:r>
        <w:rPr>
          <w:rFonts w:hint="cs"/>
          <w:rtl/>
        </w:rPr>
        <w:t>יש מכח אתי אתי מרחיק מזוהה בשני אפיונים מובהקים אלה:</w:t>
      </w:r>
    </w:p>
    <w:p w14:paraId="3C83F3A3" w14:textId="77777777" w:rsidR="000C218B" w:rsidRDefault="000F09D6">
      <w:pPr>
        <w:rPr>
          <w:rtl/>
        </w:rPr>
      </w:pPr>
      <w:r>
        <w:rPr>
          <w:rFonts w:hint="cs"/>
          <w:rtl/>
        </w:rPr>
        <w:t xml:space="preserve">א] כאשר לאחר ההטעמה יש יותר מתנועה פשוטה אחת אחת, לרוב כאשר מצטרף עמו שו"א נע שכידוע נשאר קיים אם ההטעמה מלעיל אינה שרשית אלא נסיגה אחורנית. כמו: </w:t>
      </w:r>
      <w:r>
        <w:rPr>
          <w:rFonts w:ascii="Ezra SIL SR" w:hAnsi="Ezra SIL SR" w:cs="Guttman Mantova"/>
          <w:color w:val="000000"/>
          <w:rtl/>
        </w:rPr>
        <w:t>יָ֣לְדָה בַּ֑ת</w:t>
      </w:r>
      <w:r>
        <w:rPr>
          <w:rFonts w:ascii="Ezra SIL SR" w:hAnsi="Ezra SIL SR" w:cs="Guttman Mantova" w:hint="cs"/>
          <w:color w:val="000000"/>
          <w:rtl/>
        </w:rPr>
        <w:t xml:space="preserve"> </w:t>
      </w:r>
      <w:r>
        <w:rPr>
          <w:rFonts w:hint="cs"/>
          <w:rtl/>
        </w:rPr>
        <w:t xml:space="preserve">(בראשית ל כא); </w:t>
      </w:r>
      <w:r>
        <w:rPr>
          <w:rFonts w:ascii="Ezra SIL SR" w:hAnsi="Ezra SIL SR" w:cs="Guttman Mantova"/>
          <w:color w:val="000000"/>
          <w:rtl/>
        </w:rPr>
        <w:t xml:space="preserve">כִּֽי־מָ֣לְאָה גַּ֔ת </w:t>
      </w:r>
      <w:r>
        <w:rPr>
          <w:rFonts w:cs="Arial" w:hint="cs"/>
          <w:rtl/>
        </w:rPr>
        <w:t xml:space="preserve">(יואל </w:t>
      </w:r>
      <w:r>
        <w:rPr>
          <w:rFonts w:cs="Arial" w:hint="cs"/>
          <w:rtl/>
        </w:rPr>
        <w:t>ד יג);</w:t>
      </w:r>
      <w:r>
        <w:rPr>
          <w:rtl/>
        </w:rPr>
        <w:t xml:space="preserve"> </w:t>
      </w:r>
      <w:r>
        <w:rPr>
          <w:rFonts w:ascii="Ezra SIL SR" w:hAnsi="Ezra SIL SR" w:cs="Guttman Mantova"/>
          <w:color w:val="000000"/>
          <w:rtl/>
        </w:rPr>
        <w:t>הָ֣יְתָה זֹּ֑את</w:t>
      </w:r>
      <w:r>
        <w:rPr>
          <w:rFonts w:ascii="Ezra SIL SR" w:hAnsi="Ezra SIL SR" w:cs="Guttman Mantova" w:hint="cs"/>
          <w:color w:val="000000"/>
          <w:rtl/>
        </w:rPr>
        <w:t xml:space="preserve"> </w:t>
      </w:r>
      <w:r>
        <w:rPr>
          <w:rFonts w:hint="cs"/>
          <w:rtl/>
        </w:rPr>
        <w:t>(תהלים קיח כג);</w:t>
      </w:r>
      <w:r>
        <w:rPr>
          <w:rFonts w:cs="Arial"/>
          <w:rtl/>
        </w:rPr>
        <w:t xml:space="preserve"> </w:t>
      </w:r>
      <w:r>
        <w:rPr>
          <w:rFonts w:ascii="Ezra SIL SR" w:hAnsi="Ezra SIL SR" w:cs="Guttman Mantova"/>
          <w:color w:val="000000"/>
          <w:rtl/>
        </w:rPr>
        <w:t xml:space="preserve">נַ֣עַמְדָה יָּ֑חַד </w:t>
      </w:r>
      <w:r>
        <w:rPr>
          <w:rFonts w:cs="Arial"/>
          <w:rtl/>
        </w:rPr>
        <w:t>(ישעיהו נ ח)</w:t>
      </w:r>
      <w:r>
        <w:rPr>
          <w:rtl/>
        </w:rPr>
        <w:t xml:space="preserve"> </w:t>
      </w:r>
      <w:r>
        <w:rPr>
          <w:rFonts w:ascii="Ezra SIL SR" w:hAnsi="Ezra SIL SR" w:cs="Guttman Mantova"/>
          <w:color w:val="000000"/>
          <w:rtl/>
        </w:rPr>
        <w:t>הִשָּׁ֨בְעָה לִּ֤י</w:t>
      </w:r>
      <w:r>
        <w:rPr>
          <w:rFonts w:ascii="Ezra SIL SR" w:hAnsi="Ezra SIL SR" w:cs="Guttman Mantova" w:hint="cs"/>
          <w:color w:val="000000"/>
          <w:rtl/>
        </w:rPr>
        <w:t xml:space="preserve"> </w:t>
      </w:r>
      <w:r>
        <w:rPr>
          <w:rFonts w:hint="cs"/>
          <w:rtl/>
        </w:rPr>
        <w:t>(בראשית כא כג);</w:t>
      </w:r>
      <w:r>
        <w:rPr>
          <w:rtl/>
        </w:rPr>
        <w:t xml:space="preserve"> </w:t>
      </w:r>
      <w:r>
        <w:rPr>
          <w:rFonts w:ascii="Ezra SIL SR" w:hAnsi="Ezra SIL SR" w:cs="Guttman Mantova"/>
          <w:color w:val="000000"/>
          <w:rtl/>
        </w:rPr>
        <w:t>לֹא־שָׂ֣בְעָה מַּ֑יִם</w:t>
      </w:r>
      <w:r>
        <w:rPr>
          <w:rFonts w:hint="cs"/>
          <w:rtl/>
        </w:rPr>
        <w:t xml:space="preserve"> (משלי ל טז); </w:t>
      </w:r>
      <w:r>
        <w:rPr>
          <w:rFonts w:ascii="Ezra SIL SR" w:hAnsi="Ezra SIL SR" w:cs="Guttman Mantova"/>
          <w:color w:val="000000"/>
          <w:rtl/>
        </w:rPr>
        <w:t>אֵ֣לְכָה נָּ֗א</w:t>
      </w:r>
      <w:r>
        <w:rPr>
          <w:rFonts w:ascii="Ezra SIL SR" w:hAnsi="Ezra SIL SR" w:cs="Guttman Mantova" w:hint="cs"/>
          <w:color w:val="000000"/>
          <w:rtl/>
        </w:rPr>
        <w:t xml:space="preserve"> </w:t>
      </w:r>
      <w:r>
        <w:rPr>
          <w:rFonts w:hint="cs"/>
          <w:rtl/>
        </w:rPr>
        <w:t>(שמות ד יח);</w:t>
      </w:r>
      <w:r>
        <w:rPr>
          <w:rtl/>
        </w:rPr>
        <w:t xml:space="preserve"> </w:t>
      </w:r>
      <w:r>
        <w:rPr>
          <w:rFonts w:ascii="Ezra SIL SR" w:hAnsi="Ezra SIL SR" w:cs="Guttman Mantova"/>
          <w:color w:val="000000"/>
          <w:rtl/>
        </w:rPr>
        <w:t>וְעָ֤נְתָה שָּׁ֨מָּה֙</w:t>
      </w:r>
      <w:r>
        <w:rPr>
          <w:rFonts w:hint="cs"/>
          <w:rtl/>
        </w:rPr>
        <w:t xml:space="preserve"> (הושע ב יז). אמנם ישנם בודדים היוצאים מן הכלל הזה, ואלה הם: </w:t>
      </w:r>
      <w:r>
        <w:rPr>
          <w:rFonts w:ascii="Ezra SIL SR" w:hAnsi="Ezra SIL SR" w:cs="Guttman Mantova"/>
          <w:color w:val="000000"/>
          <w:rtl/>
        </w:rPr>
        <w:t>נֹ֥סְסָה בֽוֹ</w:t>
      </w:r>
      <w:r>
        <w:rPr>
          <w:rFonts w:ascii="Ezra SIL SR" w:hAnsi="Ezra SIL SR" w:cs="Guttman Mantova" w:hint="cs"/>
          <w:color w:val="000000"/>
          <w:rtl/>
        </w:rPr>
        <w:t xml:space="preserve"> </w:t>
      </w:r>
      <w:r>
        <w:rPr>
          <w:rFonts w:hint="cs"/>
          <w:rtl/>
        </w:rPr>
        <w:t xml:space="preserve">(ישעיהו נט יט); </w:t>
      </w:r>
      <w:r>
        <w:rPr>
          <w:rFonts w:ascii="Ezra SIL SR" w:hAnsi="Ezra SIL SR" w:cs="Guttman Mantova"/>
          <w:color w:val="000000"/>
          <w:rtl/>
        </w:rPr>
        <w:t>לְרַ֥אֲוָה בָֽךְ</w:t>
      </w:r>
      <w:r>
        <w:rPr>
          <w:rStyle w:val="ab"/>
          <w:rFonts w:ascii="Ezra SIL SR" w:hAnsi="Ezra SIL SR" w:cs="Guttman Mantova"/>
          <w:color w:val="000000"/>
          <w:rtl/>
        </w:rPr>
        <w:footnoteReference w:id="8"/>
      </w:r>
      <w:r>
        <w:rPr>
          <w:rFonts w:ascii="Ezra SIL SR" w:hAnsi="Ezra SIL SR" w:cs="Guttman Mantova" w:hint="cs"/>
          <w:color w:val="000000"/>
          <w:rtl/>
        </w:rPr>
        <w:t xml:space="preserve"> </w:t>
      </w:r>
      <w:r>
        <w:rPr>
          <w:rFonts w:hint="cs"/>
          <w:rtl/>
        </w:rPr>
        <w:t xml:space="preserve">(יחזקאל כח יז); </w:t>
      </w:r>
      <w:r>
        <w:rPr>
          <w:rFonts w:ascii="Ezra SIL SR" w:hAnsi="Ezra SIL SR" w:cs="Guttman Mantova"/>
          <w:color w:val="000000"/>
          <w:rtl/>
        </w:rPr>
        <w:t>מָ</w:t>
      </w:r>
      <w:r>
        <w:rPr>
          <w:rFonts w:cs="Times New Roman" w:hint="cs"/>
          <w:color w:val="000000"/>
          <w:rtl/>
        </w:rPr>
        <w:t>֢</w:t>
      </w:r>
      <w:r>
        <w:rPr>
          <w:rFonts w:ascii="Ezra SIL SR" w:hAnsi="Ezra SIL SR" w:cs="Guttman Mantova" w:hint="cs"/>
          <w:color w:val="000000"/>
          <w:rtl/>
        </w:rPr>
        <w:t>צְאָה</w:t>
      </w:r>
      <w:r>
        <w:rPr>
          <w:rFonts w:ascii="Ezra SIL SR" w:hAnsi="Ezra SIL SR" w:cs="Guttman Mantova"/>
          <w:color w:val="000000"/>
          <w:rtl/>
        </w:rPr>
        <w:t xml:space="preserve"> </w:t>
      </w:r>
      <w:r>
        <w:rPr>
          <w:rFonts w:ascii="Ezra SIL SR" w:hAnsi="Ezra SIL SR" w:cs="Guttman Mantova" w:hint="cs"/>
          <w:color w:val="000000"/>
          <w:rtl/>
        </w:rPr>
        <w:t xml:space="preserve">בַ֡יִת </w:t>
      </w:r>
      <w:r>
        <w:rPr>
          <w:rFonts w:hint="cs"/>
          <w:rtl/>
        </w:rPr>
        <w:t xml:space="preserve">(תהלים פד ד); </w:t>
      </w:r>
      <w:r>
        <w:rPr>
          <w:rFonts w:ascii="Ezra SIL SR" w:hAnsi="Ezra SIL SR" w:cs="Guttman Mantova"/>
          <w:color w:val="000000"/>
          <w:rtl/>
        </w:rPr>
        <w:t>רָ֣חֲקָה מֶֽנִּי</w:t>
      </w:r>
      <w:r>
        <w:rPr>
          <w:rFonts w:ascii="Ezra SIL SR" w:hAnsi="Ezra SIL SR" w:cs="Guttman Mantova" w:hint="cs"/>
          <w:color w:val="000000"/>
          <w:rtl/>
        </w:rPr>
        <w:t xml:space="preserve"> </w:t>
      </w:r>
      <w:r>
        <w:rPr>
          <w:rFonts w:hint="cs"/>
          <w:rtl/>
        </w:rPr>
        <w:t>(איוב כא כז, כב יח).</w:t>
      </w:r>
    </w:p>
    <w:p w14:paraId="2D268E5B" w14:textId="77777777" w:rsidR="000C218B" w:rsidRDefault="000F09D6">
      <w:r>
        <w:rPr>
          <w:rFonts w:hint="cs"/>
          <w:rtl/>
        </w:rPr>
        <w:t>ב] כאשר הטעמת המילה ביסודה היתה אמורה להיות מלעיל, אלא שבשל המרתו מעבר לעתיד הוא מוטעמת לרוב מלרע, אם היא נסוגה שוב לאחור ב</w:t>
      </w:r>
      <w:r>
        <w:rPr>
          <w:rFonts w:hint="cs"/>
          <w:rtl/>
        </w:rPr>
        <w:t>גלל התיבה שאחריה, הרי שהיא שבה לנעוריה לשמש כמלעיל רגיל גם לענין אתי מרחיק. כמו:</w:t>
      </w:r>
      <w:r>
        <w:rPr>
          <w:rFonts w:cs="Arial" w:hint="cs"/>
          <w:rtl/>
        </w:rPr>
        <w:t xml:space="preserve"> </w:t>
      </w:r>
      <w:r>
        <w:rPr>
          <w:rFonts w:ascii="Ezra SIL SR" w:hAnsi="Ezra SIL SR" w:cs="Guttman Mantova"/>
          <w:color w:val="000000"/>
          <w:rtl/>
        </w:rPr>
        <w:t>וְיָשַׁ֥בְתָּ בָּֽהּ</w:t>
      </w:r>
      <w:r>
        <w:rPr>
          <w:rFonts w:ascii="Ezra SIL SR" w:hAnsi="Ezra SIL SR" w:cs="Guttman Mantova" w:hint="cs"/>
          <w:color w:val="000000"/>
          <w:rtl/>
        </w:rPr>
        <w:t xml:space="preserve"> </w:t>
      </w:r>
      <w:r>
        <w:rPr>
          <w:rFonts w:cs="Arial" w:hint="cs"/>
          <w:rtl/>
        </w:rPr>
        <w:t xml:space="preserve">(דברים כו א); </w:t>
      </w:r>
      <w:r>
        <w:rPr>
          <w:rFonts w:ascii="Ezra SIL SR" w:hAnsi="Ezra SIL SR" w:cs="Guttman Mantova"/>
          <w:color w:val="000000"/>
          <w:rtl/>
        </w:rPr>
        <w:t>וְיָצַ֣קְתָּ לּ֗וֹ</w:t>
      </w:r>
      <w:r>
        <w:rPr>
          <w:rFonts w:ascii="Ezra SIL SR" w:hAnsi="Ezra SIL SR" w:cs="Guttman Mantova" w:hint="cs"/>
          <w:color w:val="000000"/>
          <w:rtl/>
        </w:rPr>
        <w:t xml:space="preserve"> </w:t>
      </w:r>
      <w:r>
        <w:rPr>
          <w:rFonts w:cs="Arial" w:hint="cs"/>
          <w:rtl/>
        </w:rPr>
        <w:t xml:space="preserve">(שמות כה יב); </w:t>
      </w:r>
      <w:r>
        <w:rPr>
          <w:rFonts w:ascii="Ezra SIL SR" w:hAnsi="Ezra SIL SR" w:cs="Guttman Mantova"/>
          <w:color w:val="000000"/>
          <w:rtl/>
        </w:rPr>
        <w:t xml:space="preserve">וְזָבַ֥חְתָּ פֶּ֛סַח </w:t>
      </w:r>
      <w:r>
        <w:rPr>
          <w:rFonts w:hint="cs"/>
          <w:rtl/>
        </w:rPr>
        <w:t>(דברים טז א).</w:t>
      </w:r>
    </w:p>
    <w:p w14:paraId="3B30003E" w14:textId="77777777" w:rsidR="000C218B" w:rsidRDefault="000F09D6">
      <w:pPr>
        <w:pStyle w:val="af1"/>
        <w:numPr>
          <w:ilvl w:val="0"/>
          <w:numId w:val="1"/>
        </w:numPr>
      </w:pPr>
      <w:r>
        <w:rPr>
          <w:rFonts w:hint="cs"/>
          <w:rtl/>
        </w:rPr>
        <w:t>כאשר הטעמת התיבה השניה אינה בהברתה הראשונה, אלא שיש מתג בהברה הראשונה שג</w:t>
      </w:r>
      <w:r>
        <w:rPr>
          <w:rFonts w:hint="cs"/>
          <w:rtl/>
        </w:rPr>
        <w:t>ם הוא הטעמת־מה. מופיע רק לעתים רחוקות.</w:t>
      </w:r>
    </w:p>
    <w:p w14:paraId="3B86136E" w14:textId="77777777" w:rsidR="000C218B" w:rsidRDefault="000F09D6">
      <w:r>
        <w:rPr>
          <w:rFonts w:hint="cs"/>
          <w:rtl/>
        </w:rPr>
        <w:t xml:space="preserve">ואלו הם: </w:t>
      </w:r>
      <w:r>
        <w:rPr>
          <w:rFonts w:cs="Guttman Mantova"/>
          <w:rtl/>
        </w:rPr>
        <w:t>מִֽי־כָמֹ֤כָה בָּֽאֵלִם֙</w:t>
      </w:r>
      <w:r>
        <w:rPr>
          <w:rFonts w:cs="Arial"/>
          <w:rtl/>
        </w:rPr>
        <w:t xml:space="preserve"> (שמות טו יא);</w:t>
      </w:r>
      <w:r>
        <w:rPr>
          <w:rtl/>
        </w:rPr>
        <w:t xml:space="preserve"> </w:t>
      </w:r>
      <w:r>
        <w:rPr>
          <w:rFonts w:cs="Guttman Mantova"/>
          <w:rtl/>
        </w:rPr>
        <w:t>וְעָשִׂ֤יתָ סִּֽירֹתָיו֙</w:t>
      </w:r>
      <w:r>
        <w:rPr>
          <w:rFonts w:hint="cs"/>
          <w:rtl/>
        </w:rPr>
        <w:t xml:space="preserve"> </w:t>
      </w:r>
      <w:r>
        <w:rPr>
          <w:rFonts w:cs="Arial" w:hint="cs"/>
          <w:rtl/>
        </w:rPr>
        <w:t>(</w:t>
      </w:r>
      <w:r>
        <w:rPr>
          <w:rFonts w:cs="Arial"/>
          <w:rtl/>
        </w:rPr>
        <w:t xml:space="preserve">שמות כז </w:t>
      </w:r>
      <w:r>
        <w:rPr>
          <w:rFonts w:cs="Arial" w:hint="cs"/>
          <w:rtl/>
        </w:rPr>
        <w:t>ג);</w:t>
      </w:r>
      <w:r>
        <w:rPr>
          <w:rtl/>
        </w:rPr>
        <w:t xml:space="preserve"> </w:t>
      </w:r>
      <w:r>
        <w:rPr>
          <w:rFonts w:cs="Guttman Mantova"/>
          <w:rtl/>
        </w:rPr>
        <w:t>וְעָשִׂ֨יתָ קְּעָ</w:t>
      </w:r>
      <w:r>
        <w:rPr>
          <w:rFonts w:ascii="Selection.Font.Name" w:hAnsi="Selection.Font.Name" w:cs="Guttman Mantova"/>
          <w:rtl/>
        </w:rPr>
        <w:t>ֽ</w:t>
      </w:r>
      <w:r>
        <w:rPr>
          <w:rFonts w:cs="Guttman Mantova"/>
          <w:rtl/>
        </w:rPr>
        <w:t>רֹתָ֜יו</w:t>
      </w:r>
      <w:r>
        <w:rPr>
          <w:rFonts w:hint="cs"/>
          <w:rtl/>
        </w:rPr>
        <w:t xml:space="preserve"> </w:t>
      </w:r>
      <w:r>
        <w:rPr>
          <w:rFonts w:cs="Arial" w:hint="cs"/>
          <w:rtl/>
        </w:rPr>
        <w:t>(</w:t>
      </w:r>
      <w:r>
        <w:rPr>
          <w:rFonts w:cs="Arial"/>
          <w:rtl/>
        </w:rPr>
        <w:t xml:space="preserve">שמות כה </w:t>
      </w:r>
      <w:r>
        <w:rPr>
          <w:rFonts w:cs="Arial" w:hint="cs"/>
          <w:rtl/>
        </w:rPr>
        <w:t>כט);</w:t>
      </w:r>
      <w:r>
        <w:rPr>
          <w:rtl/>
        </w:rPr>
        <w:t xml:space="preserve"> </w:t>
      </w:r>
      <w:r>
        <w:rPr>
          <w:rFonts w:cs="Guttman Mantova"/>
          <w:rtl/>
        </w:rPr>
        <w:t>וְיָרֵ֥אתָ מֵּ</w:t>
      </w:r>
      <w:r>
        <w:rPr>
          <w:rFonts w:ascii="Selection.Font.Name" w:hAnsi="Selection.Font.Name" w:cs="Guttman Mantova"/>
          <w:rtl/>
        </w:rPr>
        <w:t>ֽ</w:t>
      </w:r>
      <w:r>
        <w:rPr>
          <w:rFonts w:cs="Guttman Mantova"/>
          <w:rtl/>
        </w:rPr>
        <w:t>אֱלֹהֶ֖יךָ</w:t>
      </w:r>
      <w:r>
        <w:rPr>
          <w:rFonts w:hint="cs"/>
          <w:rtl/>
        </w:rPr>
        <w:t xml:space="preserve"> </w:t>
      </w:r>
      <w:r>
        <w:rPr>
          <w:rFonts w:cs="Arial" w:hint="cs"/>
          <w:rtl/>
        </w:rPr>
        <w:t>(</w:t>
      </w:r>
      <w:r>
        <w:rPr>
          <w:rFonts w:cs="Arial"/>
          <w:rtl/>
        </w:rPr>
        <w:t xml:space="preserve">ויקרא יט </w:t>
      </w:r>
      <w:r>
        <w:rPr>
          <w:rFonts w:cs="Arial" w:hint="cs"/>
          <w:rtl/>
        </w:rPr>
        <w:t>יד, לב);</w:t>
      </w:r>
      <w:r>
        <w:rPr>
          <w:rtl/>
        </w:rPr>
        <w:t xml:space="preserve"> </w:t>
      </w:r>
      <w:r>
        <w:rPr>
          <w:rFonts w:cs="Guttman Mantova"/>
          <w:rtl/>
        </w:rPr>
        <w:t>עָשִׂ֤יתָ לִּֽירִיחוֹ֙</w:t>
      </w:r>
      <w:r>
        <w:rPr>
          <w:rStyle w:val="ab"/>
          <w:rtl/>
        </w:rPr>
        <w:footnoteReference w:id="9"/>
      </w:r>
      <w:r>
        <w:rPr>
          <w:rFonts w:cs="Arial" w:hint="cs"/>
          <w:rtl/>
        </w:rPr>
        <w:t xml:space="preserve"> (</w:t>
      </w:r>
      <w:r>
        <w:rPr>
          <w:rFonts w:cs="Arial"/>
          <w:rtl/>
        </w:rPr>
        <w:t>יהושע ח</w:t>
      </w:r>
      <w:r>
        <w:rPr>
          <w:rFonts w:cs="Arial" w:hint="cs"/>
          <w:rtl/>
        </w:rPr>
        <w:t xml:space="preserve"> ב);</w:t>
      </w:r>
      <w:r>
        <w:rPr>
          <w:rtl/>
        </w:rPr>
        <w:t xml:space="preserve"> </w:t>
      </w:r>
      <w:r>
        <w:rPr>
          <w:rFonts w:cs="Guttman Mantova"/>
          <w:rtl/>
        </w:rPr>
        <w:t>אֲשֶׁר־צ</w:t>
      </w:r>
      <w:r>
        <w:rPr>
          <w:rFonts w:cs="Guttman Mantova"/>
          <w:rtl/>
        </w:rPr>
        <w:t>ָפַ֪נְתָּ לִּֽירֵ֫אֶ֥יךָ</w:t>
      </w:r>
      <w:r>
        <w:rPr>
          <w:rFonts w:hint="cs"/>
          <w:rtl/>
        </w:rPr>
        <w:t xml:space="preserve"> </w:t>
      </w:r>
      <w:r>
        <w:rPr>
          <w:rFonts w:cs="Arial" w:hint="cs"/>
          <w:rtl/>
        </w:rPr>
        <w:t>(</w:t>
      </w:r>
      <w:r>
        <w:rPr>
          <w:rFonts w:cs="Arial"/>
          <w:rtl/>
        </w:rPr>
        <w:t>תהלים לא</w:t>
      </w:r>
      <w:r>
        <w:rPr>
          <w:rFonts w:cs="Arial" w:hint="cs"/>
          <w:rtl/>
        </w:rPr>
        <w:t xml:space="preserve"> כ);</w:t>
      </w:r>
      <w:r>
        <w:rPr>
          <w:rtl/>
        </w:rPr>
        <w:t xml:space="preserve"> </w:t>
      </w:r>
      <w:r>
        <w:rPr>
          <w:rFonts w:cs="Guttman Mantova"/>
          <w:rtl/>
        </w:rPr>
        <w:t>נָ֮תַ֤תָּה לִּ</w:t>
      </w:r>
      <w:r>
        <w:rPr>
          <w:rFonts w:ascii="Selection.Font.Name" w:hAnsi="Selection.Font.Name" w:cs="Guttman Mantova"/>
          <w:rtl/>
        </w:rPr>
        <w:t>ֽ</w:t>
      </w:r>
      <w:r>
        <w:rPr>
          <w:rFonts w:cs="Guttman Mantova"/>
          <w:rtl/>
        </w:rPr>
        <w:t>ירֵאֶ֣יךָ נֵּ֭ס</w:t>
      </w:r>
      <w:r>
        <w:rPr>
          <w:rFonts w:cs="Arial" w:hint="cs"/>
          <w:rtl/>
        </w:rPr>
        <w:t xml:space="preserve"> (</w:t>
      </w:r>
      <w:r>
        <w:rPr>
          <w:rFonts w:cs="Arial"/>
          <w:rtl/>
        </w:rPr>
        <w:t xml:space="preserve">תהלים ס </w:t>
      </w:r>
      <w:r>
        <w:rPr>
          <w:rFonts w:cs="Arial" w:hint="cs"/>
          <w:rtl/>
        </w:rPr>
        <w:t>ו);</w:t>
      </w:r>
      <w:r>
        <w:rPr>
          <w:rtl/>
        </w:rPr>
        <w:t xml:space="preserve"> </w:t>
      </w:r>
      <w:r>
        <w:rPr>
          <w:rFonts w:cs="Guttman Mantova"/>
          <w:rtl/>
        </w:rPr>
        <w:t>וְעָשִׂ֥יתָ מֵּ</w:t>
      </w:r>
      <w:r>
        <w:rPr>
          <w:rFonts w:ascii="Selection.Font.Name" w:hAnsi="Selection.Font.Name" w:cs="Guttman Mantova"/>
          <w:rtl/>
        </w:rPr>
        <w:t>ֽ</w:t>
      </w:r>
      <w:r>
        <w:rPr>
          <w:rFonts w:cs="Guttman Mantova"/>
          <w:rtl/>
        </w:rPr>
        <w:t>רָעָ֖ה</w:t>
      </w:r>
      <w:r>
        <w:rPr>
          <w:rStyle w:val="ab"/>
        </w:rPr>
        <w:footnoteReference w:id="10"/>
      </w:r>
      <w:r>
        <w:rPr>
          <w:rFonts w:cs="Arial" w:hint="cs"/>
          <w:rtl/>
        </w:rPr>
        <w:t xml:space="preserve"> (</w:t>
      </w:r>
      <w:r>
        <w:rPr>
          <w:rFonts w:cs="Arial"/>
          <w:rtl/>
        </w:rPr>
        <w:t>דברי הימים א</w:t>
      </w:r>
      <w:r>
        <w:rPr>
          <w:rFonts w:cs="Arial" w:hint="cs"/>
          <w:rtl/>
        </w:rPr>
        <w:t>'</w:t>
      </w:r>
      <w:r>
        <w:rPr>
          <w:rFonts w:cs="Arial"/>
          <w:rtl/>
        </w:rPr>
        <w:t xml:space="preserve"> ד</w:t>
      </w:r>
      <w:r>
        <w:rPr>
          <w:rFonts w:cs="Arial" w:hint="cs"/>
          <w:rtl/>
        </w:rPr>
        <w:t xml:space="preserve"> י).</w:t>
      </w:r>
    </w:p>
    <w:p w14:paraId="21A432B0" w14:textId="77777777" w:rsidR="000C218B" w:rsidRDefault="000F09D6">
      <w:pPr>
        <w:pStyle w:val="af1"/>
        <w:numPr>
          <w:ilvl w:val="0"/>
          <w:numId w:val="1"/>
        </w:numPr>
      </w:pPr>
      <w:r>
        <w:rPr>
          <w:rFonts w:hint="cs"/>
          <w:rtl/>
        </w:rPr>
        <w:t>הפעלת דגש אתי מרחיק לעתים רחוקות לאחר תנועות שאינן אמורות להיות חלק ממערכת "אתי מרחיק", כמו חול"ם חירי"ק ושורו"ק.</w:t>
      </w:r>
    </w:p>
    <w:p w14:paraId="3339479B" w14:textId="77777777" w:rsidR="000C218B" w:rsidRDefault="000F09D6">
      <w:r>
        <w:rPr>
          <w:rFonts w:hint="cs"/>
          <w:rtl/>
        </w:rPr>
        <w:t xml:space="preserve">ואלה הם: </w:t>
      </w:r>
      <w:r>
        <w:rPr>
          <w:rFonts w:cs="Guttman Mantova"/>
          <w:rtl/>
        </w:rPr>
        <w:t>ק֤וּמוּ צְּאוּ֙</w:t>
      </w:r>
      <w:r>
        <w:rPr>
          <w:rFonts w:cs="Arial"/>
          <w:rtl/>
        </w:rPr>
        <w:t xml:space="preserve"> (בראשית יט יד, שמות יב לא);</w:t>
      </w:r>
      <w:r>
        <w:rPr>
          <w:rFonts w:cs="Arial" w:hint="cs"/>
          <w:rtl/>
        </w:rPr>
        <w:t xml:space="preserve"> </w:t>
      </w:r>
      <w:r>
        <w:rPr>
          <w:rFonts w:cs="Guttman Mantova"/>
          <w:rtl/>
        </w:rPr>
        <w:t>תַּשְׁבִּ֥יתוּ שְּׂאֹ֖ר</w:t>
      </w:r>
      <w:r>
        <w:rPr>
          <w:rFonts w:cs="Arial"/>
          <w:rtl/>
        </w:rPr>
        <w:t xml:space="preserve"> (שמות יב טו);</w:t>
      </w:r>
      <w:r>
        <w:rPr>
          <w:rFonts w:hint="cs"/>
          <w:rtl/>
        </w:rPr>
        <w:t xml:space="preserve"> </w:t>
      </w:r>
      <w:r>
        <w:rPr>
          <w:rFonts w:cs="Guttman Mantova"/>
          <w:rtl/>
        </w:rPr>
        <w:t>ק֣וּמוּ סְּע֗וּ</w:t>
      </w:r>
      <w:r>
        <w:rPr>
          <w:rFonts w:cs="Arial"/>
          <w:rtl/>
        </w:rPr>
        <w:t xml:space="preserve"> (דברים ב כד)</w:t>
      </w:r>
      <w:r>
        <w:rPr>
          <w:rFonts w:cs="Arial" w:hint="cs"/>
          <w:rtl/>
        </w:rPr>
        <w:t xml:space="preserve">; </w:t>
      </w:r>
      <w:r>
        <w:rPr>
          <w:rFonts w:cs="Guttman Mantova"/>
          <w:rtl/>
        </w:rPr>
        <w:t>נֻסוּ֩ נֻּ֨דוּ מְאֹ֜ד</w:t>
      </w:r>
      <w:r>
        <w:rPr>
          <w:rFonts w:hint="cs"/>
          <w:rtl/>
        </w:rPr>
        <w:t xml:space="preserve"> (ירמיהו מט ל); </w:t>
      </w:r>
      <w:r>
        <w:rPr>
          <w:rFonts w:cs="Guttman Mantova"/>
          <w:rtl/>
        </w:rPr>
        <w:t>וַיָּחֵ֣לּוּ מְּעָ֔ט</w:t>
      </w:r>
      <w:r>
        <w:rPr>
          <w:rFonts w:cs="Arial"/>
          <w:rtl/>
        </w:rPr>
        <w:t xml:space="preserve"> (הושע ח י)</w:t>
      </w:r>
      <w:r>
        <w:rPr>
          <w:rFonts w:cs="Arial" w:hint="cs"/>
          <w:rtl/>
        </w:rPr>
        <w:t>;</w:t>
      </w:r>
      <w:r>
        <w:rPr>
          <w:rFonts w:hint="cs"/>
          <w:rtl/>
        </w:rPr>
        <w:t xml:space="preserve"> </w:t>
      </w:r>
      <w:r>
        <w:rPr>
          <w:rFonts w:cs="Guttman Mantova"/>
          <w:rtl/>
        </w:rPr>
        <w:t>וַתְּחַסְּרֵ֣הוּ מְּ֭עַט</w:t>
      </w:r>
      <w:r>
        <w:rPr>
          <w:rFonts w:cs="Arial"/>
          <w:rtl/>
        </w:rPr>
        <w:t xml:space="preserve"> (</w:t>
      </w:r>
      <w:r>
        <w:rPr>
          <w:rFonts w:cs="Arial" w:hint="cs"/>
          <w:rtl/>
        </w:rPr>
        <w:t xml:space="preserve">תהלים </w:t>
      </w:r>
      <w:r>
        <w:rPr>
          <w:rFonts w:cs="Arial"/>
          <w:rtl/>
        </w:rPr>
        <w:t>ח ו)</w:t>
      </w:r>
      <w:r>
        <w:rPr>
          <w:rFonts w:cs="Arial" w:hint="cs"/>
          <w:rtl/>
        </w:rPr>
        <w:t>;</w:t>
      </w:r>
      <w:r>
        <w:rPr>
          <w:rFonts w:hint="cs"/>
          <w:rtl/>
        </w:rPr>
        <w:t xml:space="preserve"> </w:t>
      </w:r>
      <w:r>
        <w:rPr>
          <w:rFonts w:cs="Guttman Mantova"/>
          <w:rtl/>
        </w:rPr>
        <w:t>קָרָ֣אתִי יָּ֑הּ</w:t>
      </w:r>
      <w:r>
        <w:rPr>
          <w:rFonts w:cs="Arial" w:hint="cs"/>
          <w:rtl/>
        </w:rPr>
        <w:t xml:space="preserve">, </w:t>
      </w:r>
      <w:r>
        <w:rPr>
          <w:rFonts w:cs="Guttman Mantova"/>
          <w:rtl/>
        </w:rPr>
        <w:t>יִסְּרַ֣נ</w:t>
      </w:r>
      <w:r>
        <w:rPr>
          <w:rFonts w:cs="Guttman Mantova"/>
          <w:rtl/>
        </w:rPr>
        <w:t>ִּי יָּ֑הּ</w:t>
      </w:r>
      <w:r>
        <w:rPr>
          <w:rFonts w:cs="Arial"/>
          <w:rtl/>
        </w:rPr>
        <w:t xml:space="preserve"> </w:t>
      </w:r>
      <w:r>
        <w:rPr>
          <w:rFonts w:cs="Arial" w:hint="cs"/>
          <w:rtl/>
        </w:rPr>
        <w:t xml:space="preserve">(שם קיח ה); </w:t>
      </w:r>
      <w:r>
        <w:rPr>
          <w:rFonts w:cs="Guttman Mantova"/>
          <w:rtl/>
        </w:rPr>
        <w:t>הָיִ֤יתִי שְּׂחֹק֙</w:t>
      </w:r>
      <w:r>
        <w:rPr>
          <w:rFonts w:cs="Arial" w:hint="cs"/>
          <w:rtl/>
        </w:rPr>
        <w:t xml:space="preserve"> (איכה ג יד)</w:t>
      </w:r>
      <w:r>
        <w:rPr>
          <w:rStyle w:val="ab"/>
          <w:rFonts w:cs="Arial"/>
          <w:rtl/>
        </w:rPr>
        <w:footnoteReference w:id="11"/>
      </w:r>
      <w:r>
        <w:rPr>
          <w:rFonts w:cs="Arial" w:hint="cs"/>
          <w:rtl/>
        </w:rPr>
        <w:t xml:space="preserve">. גם כאן הספיק לעתים המתג לבד לשם כך, והם: </w:t>
      </w:r>
      <w:r>
        <w:rPr>
          <w:rFonts w:cs="Guttman Mantova"/>
          <w:rtl/>
        </w:rPr>
        <w:t>וְנִלְאֵ֥יתִי כַּֽלְכֵ֖ל</w:t>
      </w:r>
      <w:r>
        <w:rPr>
          <w:rFonts w:cs="Arial"/>
          <w:rtl/>
        </w:rPr>
        <w:t xml:space="preserve"> (ירמיהו כ ט);</w:t>
      </w:r>
      <w:r>
        <w:rPr>
          <w:rFonts w:cs="Arial" w:hint="cs"/>
          <w:rtl/>
        </w:rPr>
        <w:t xml:space="preserve"> </w:t>
      </w:r>
      <w:r>
        <w:rPr>
          <w:rFonts w:cs="Guttman Mantova"/>
          <w:rtl/>
        </w:rPr>
        <w:t>חֶלְבָּ֥מוֹ סָּֽגְר֑וּ</w:t>
      </w:r>
      <w:r>
        <w:rPr>
          <w:rFonts w:cs="Arial"/>
          <w:rtl/>
        </w:rPr>
        <w:t xml:space="preserve"> (תהלים יז י)</w:t>
      </w:r>
      <w:r>
        <w:rPr>
          <w:rFonts w:cs="Arial" w:hint="cs"/>
          <w:rtl/>
        </w:rPr>
        <w:t>.</w:t>
      </w:r>
    </w:p>
    <w:p w14:paraId="377CCB98" w14:textId="77777777" w:rsidR="000C218B" w:rsidRDefault="000F09D6">
      <w:pPr>
        <w:pStyle w:val="af1"/>
        <w:numPr>
          <w:ilvl w:val="0"/>
          <w:numId w:val="1"/>
        </w:numPr>
      </w:pPr>
      <w:r>
        <w:rPr>
          <w:rFonts w:hint="cs"/>
          <w:rtl/>
        </w:rPr>
        <w:t xml:space="preserve">קיומו של דגש בתחילת מילה למרות העדר אפיונים בסיסיים, כמו הטעמת הראשונה מלרע, </w:t>
      </w:r>
      <w:r>
        <w:rPr>
          <w:rFonts w:hint="cs"/>
          <w:rtl/>
        </w:rPr>
        <w:t>העדר הטעמה כל־שהיא בראשית הברת השניה אף לא מתג.</w:t>
      </w:r>
    </w:p>
    <w:p w14:paraId="499B483B" w14:textId="77777777" w:rsidR="000C218B" w:rsidRDefault="000F09D6">
      <w:r>
        <w:rPr>
          <w:rFonts w:hint="cs"/>
          <w:rtl/>
        </w:rPr>
        <w:t xml:space="preserve">כמו: </w:t>
      </w:r>
      <w:r>
        <w:rPr>
          <w:rFonts w:cs="Guttman Mantova"/>
          <w:rtl/>
        </w:rPr>
        <w:t>הִנֶּ֣ה נָּֽא־אֲדֹנַ֗י</w:t>
      </w:r>
      <w:r>
        <w:rPr>
          <w:rFonts w:cs="Arial"/>
          <w:rtl/>
        </w:rPr>
        <w:t xml:space="preserve"> (בראשית יט ב);</w:t>
      </w:r>
      <w:r>
        <w:rPr>
          <w:rFonts w:cs="Arial" w:hint="cs"/>
          <w:rtl/>
        </w:rPr>
        <w:t xml:space="preserve"> </w:t>
      </w:r>
      <w:r>
        <w:rPr>
          <w:rFonts w:cs="Guttman Mantova"/>
          <w:rtl/>
        </w:rPr>
        <w:t>אֶל־מֹשֶׁ֥ה לֵּאמֹ֖ר</w:t>
      </w:r>
      <w:r>
        <w:rPr>
          <w:rFonts w:hint="cs"/>
          <w:rtl/>
        </w:rPr>
        <w:t xml:space="preserve"> (שמות ו י, ועוד ע"ו פעם); </w:t>
      </w:r>
      <w:r>
        <w:rPr>
          <w:rFonts w:cs="Guttman Mantova"/>
          <w:rtl/>
        </w:rPr>
        <w:t>כִּֽי־גָאֹ֣ה גָּאָ֔ה</w:t>
      </w:r>
      <w:r>
        <w:rPr>
          <w:rFonts w:cs="Arial"/>
          <w:rtl/>
        </w:rPr>
        <w:t>,</w:t>
      </w:r>
      <w:r>
        <w:rPr>
          <w:rFonts w:cs="Arial" w:hint="cs"/>
          <w:rtl/>
        </w:rPr>
        <w:t xml:space="preserve"> </w:t>
      </w:r>
      <w:r>
        <w:rPr>
          <w:rFonts w:cs="Guttman Mantova"/>
          <w:rtl/>
        </w:rPr>
        <w:t>עַם־ז֣וּ גָּאָ֑לְתָּ</w:t>
      </w:r>
      <w:r>
        <w:rPr>
          <w:rFonts w:cs="Arial"/>
          <w:rtl/>
        </w:rPr>
        <w:t xml:space="preserve">, </w:t>
      </w:r>
      <w:r>
        <w:rPr>
          <w:rFonts w:cs="Guttman Mantova"/>
          <w:rtl/>
        </w:rPr>
        <w:t>יִדְּמ֣וּ כָּאָ֑בֶן</w:t>
      </w:r>
      <w:r>
        <w:rPr>
          <w:rFonts w:cs="Arial"/>
          <w:rtl/>
        </w:rPr>
        <w:t xml:space="preserve">, </w:t>
      </w:r>
      <w:r>
        <w:rPr>
          <w:rFonts w:cs="Guttman Mantova"/>
          <w:rtl/>
        </w:rPr>
        <w:t>מִ֥י כָּמֹ֖כָה</w:t>
      </w:r>
      <w:r>
        <w:rPr>
          <w:rFonts w:cs="Arial"/>
          <w:rtl/>
        </w:rPr>
        <w:t xml:space="preserve"> </w:t>
      </w:r>
      <w:r>
        <w:rPr>
          <w:rFonts w:cs="Arial" w:hint="cs"/>
          <w:rtl/>
        </w:rPr>
        <w:t xml:space="preserve">(שמות טו א, יא, יג, טז, כא); </w:t>
      </w:r>
      <w:r>
        <w:rPr>
          <w:rFonts w:cs="Guttman Mantova"/>
          <w:rtl/>
        </w:rPr>
        <w:t xml:space="preserve">אָבִ֣יךָ </w:t>
      </w:r>
      <w:r>
        <w:rPr>
          <w:rFonts w:cs="Guttman Mantova"/>
          <w:rtl/>
        </w:rPr>
        <w:t>קָּנֶ֔ךָ</w:t>
      </w:r>
      <w:r>
        <w:rPr>
          <w:rFonts w:cs="Arial" w:hint="cs"/>
          <w:rtl/>
        </w:rPr>
        <w:t xml:space="preserve"> (דברים לב ו);</w:t>
      </w:r>
      <w:r>
        <w:rPr>
          <w:rFonts w:cs="Arial"/>
          <w:rtl/>
        </w:rPr>
        <w:t xml:space="preserve"> </w:t>
      </w:r>
      <w:r>
        <w:rPr>
          <w:rFonts w:cs="Guttman Mantova"/>
          <w:rtl/>
        </w:rPr>
        <w:t>עָבִ֣יתָ כָּשִׂ֑יתָ</w:t>
      </w:r>
      <w:r>
        <w:rPr>
          <w:rFonts w:cs="Arial" w:hint="cs"/>
          <w:rtl/>
        </w:rPr>
        <w:t xml:space="preserve"> (שם </w:t>
      </w:r>
      <w:r>
        <w:rPr>
          <w:rFonts w:cs="Arial" w:hint="cs"/>
          <w:rtl/>
        </w:rPr>
        <w:lastRenderedPageBreak/>
        <w:t>טו);</w:t>
      </w:r>
      <w:r>
        <w:rPr>
          <w:rFonts w:hint="cs"/>
          <w:rtl/>
        </w:rPr>
        <w:t xml:space="preserve"> </w:t>
      </w:r>
      <w:r>
        <w:rPr>
          <w:rFonts w:cs="Guttman Mantova"/>
          <w:rtl/>
        </w:rPr>
        <w:t>אֲנַסֶּ֤ה נָּֽא־רַק־הַפַּ֨עַם֙</w:t>
      </w:r>
      <w:r>
        <w:rPr>
          <w:rStyle w:val="ab"/>
          <w:rtl/>
        </w:rPr>
        <w:footnoteReference w:id="12"/>
      </w:r>
      <w:r>
        <w:rPr>
          <w:rFonts w:cs="Arial"/>
          <w:rtl/>
        </w:rPr>
        <w:t xml:space="preserve"> (שופטים ו לט);</w:t>
      </w:r>
      <w:r>
        <w:rPr>
          <w:rFonts w:hint="cs"/>
          <w:rtl/>
        </w:rPr>
        <w:t xml:space="preserve"> </w:t>
      </w:r>
      <w:r>
        <w:rPr>
          <w:rFonts w:cs="Guttman Mantova"/>
          <w:rtl/>
        </w:rPr>
        <w:t>וְשַׂמְתִּ֤י כַּֽדְכֹד֙</w:t>
      </w:r>
      <w:r>
        <w:rPr>
          <w:rStyle w:val="ab"/>
          <w:rtl/>
        </w:rPr>
        <w:footnoteReference w:id="13"/>
      </w:r>
      <w:r>
        <w:rPr>
          <w:rFonts w:hint="cs"/>
          <w:rtl/>
        </w:rPr>
        <w:t xml:space="preserve"> (ישעיהו נד יב); </w:t>
      </w:r>
      <w:r>
        <w:rPr>
          <w:rFonts w:cs="Guttman Mantova"/>
          <w:rtl/>
        </w:rPr>
        <w:t>גָּאַ֣לְתָּ בִּזְר֣וֹעַ</w:t>
      </w:r>
      <w:r>
        <w:rPr>
          <w:rFonts w:cs="Arial"/>
          <w:rtl/>
        </w:rPr>
        <w:t xml:space="preserve"> </w:t>
      </w:r>
      <w:r>
        <w:rPr>
          <w:rFonts w:cs="Arial" w:hint="cs"/>
          <w:rtl/>
        </w:rPr>
        <w:t>(תהלים עז טז)</w:t>
      </w:r>
      <w:r>
        <w:rPr>
          <w:rStyle w:val="ab"/>
          <w:rtl/>
        </w:rPr>
        <w:footnoteReference w:id="14"/>
      </w:r>
      <w:r>
        <w:rPr>
          <w:rFonts w:hint="cs"/>
          <w:rtl/>
        </w:rPr>
        <w:t>.</w:t>
      </w:r>
    </w:p>
    <w:p w14:paraId="652EDA3F" w14:textId="77777777" w:rsidR="000C218B" w:rsidRDefault="000F09D6">
      <w:pPr>
        <w:pStyle w:val="af1"/>
        <w:numPr>
          <w:ilvl w:val="0"/>
          <w:numId w:val="1"/>
        </w:numPr>
      </w:pPr>
      <w:r>
        <w:rPr>
          <w:rFonts w:hint="cs"/>
          <w:rtl/>
        </w:rPr>
        <w:t>תיבת "</w:t>
      </w:r>
      <w:r>
        <w:rPr>
          <w:rFonts w:hint="cs"/>
          <w:b/>
          <w:bCs/>
          <w:rtl/>
        </w:rPr>
        <w:t>לֹּא</w:t>
      </w:r>
      <w:r>
        <w:rPr>
          <w:rFonts w:hint="cs"/>
          <w:rtl/>
        </w:rPr>
        <w:t xml:space="preserve">", שמודגשת לפעמים גם כאשר קודמתה היא בכלל בהברה סגורה או </w:t>
      </w:r>
      <w:r>
        <w:rPr>
          <w:rFonts w:hint="cs"/>
          <w:rtl/>
        </w:rPr>
        <w:t>בטעם מפסיק.</w:t>
      </w:r>
    </w:p>
    <w:p w14:paraId="5177826B" w14:textId="77777777" w:rsidR="000C218B" w:rsidRDefault="000F09D6">
      <w:pPr>
        <w:rPr>
          <w:rFonts w:cs="Arial"/>
          <w:rtl/>
        </w:rPr>
      </w:pPr>
      <w:r>
        <w:rPr>
          <w:rFonts w:hint="cs"/>
          <w:rtl/>
        </w:rPr>
        <w:t xml:space="preserve">מצאנו בזה שני אפיונים. א] </w:t>
      </w:r>
      <w:r>
        <w:rPr>
          <w:rFonts w:cs="Guttman Mantova"/>
          <w:rtl/>
        </w:rPr>
        <w:t>וַיֹּאמְר֣וּ לֹּ֔א</w:t>
      </w:r>
      <w:r>
        <w:rPr>
          <w:rFonts w:cs="Arial" w:hint="cs"/>
          <w:rtl/>
        </w:rPr>
        <w:t xml:space="preserve"> (בראשית, שמואל א ח); ומשמע כי הוא בא להדגיש את עוצמת אמירת ה"לא". ב] צירוף של "לא לו", </w:t>
      </w:r>
      <w:r>
        <w:rPr>
          <w:rFonts w:cs="Guttman Mantova"/>
          <w:rtl/>
        </w:rPr>
        <w:t>כִּ֛י לֹּ֥א ל֖וֹ</w:t>
      </w:r>
      <w:r>
        <w:rPr>
          <w:rFonts w:cs="Arial" w:hint="cs"/>
          <w:rtl/>
        </w:rPr>
        <w:t xml:space="preserve"> (בראשית לח ט); </w:t>
      </w:r>
      <w:r>
        <w:rPr>
          <w:rFonts w:cs="Guttman Mantova"/>
          <w:rtl/>
        </w:rPr>
        <w:t>מִשְׁכָּנ֥וֹת לֹּא־לֽוֹ</w:t>
      </w:r>
      <w:r>
        <w:rPr>
          <w:rStyle w:val="ab"/>
          <w:rtl/>
        </w:rPr>
        <w:footnoteReference w:id="15"/>
      </w:r>
      <w:r>
        <w:rPr>
          <w:rFonts w:cs="Arial" w:hint="cs"/>
          <w:rtl/>
        </w:rPr>
        <w:t xml:space="preserve"> (חבקוק א ו);</w:t>
      </w:r>
      <w:r>
        <w:rPr>
          <w:rFonts w:hint="cs"/>
          <w:rtl/>
        </w:rPr>
        <w:t xml:space="preserve"> </w:t>
      </w:r>
      <w:r>
        <w:rPr>
          <w:rFonts w:cs="Guttman Mantova"/>
          <w:rtl/>
        </w:rPr>
        <w:t>הַמַּרְבֶּ֣ה לֹּא־ל֔וֹ</w:t>
      </w:r>
      <w:r>
        <w:rPr>
          <w:rFonts w:cs="Arial" w:hint="cs"/>
          <w:rtl/>
        </w:rPr>
        <w:t xml:space="preserve"> (חבקוק ב ו);</w:t>
      </w:r>
      <w:r>
        <w:rPr>
          <w:rFonts w:hint="cs"/>
          <w:rtl/>
        </w:rPr>
        <w:t xml:space="preserve"> </w:t>
      </w:r>
      <w:r>
        <w:rPr>
          <w:rFonts w:cs="Guttman Mantova"/>
          <w:rtl/>
        </w:rPr>
        <w:t>עַל־ר</w:t>
      </w:r>
      <w:r>
        <w:rPr>
          <w:rFonts w:cs="Guttman Mantova"/>
          <w:rtl/>
        </w:rPr>
        <w:t>ִ֥יב לֹּא־לֽוֹ</w:t>
      </w:r>
      <w:r>
        <w:rPr>
          <w:rFonts w:cs="Arial" w:hint="cs"/>
          <w:rtl/>
        </w:rPr>
        <w:t xml:space="preserve"> (משלי כו יז). נראה שהדגש בא למנוע בלבול באזני השומע בין "לא" באל"ף לבין "לו" בוי"ו</w:t>
      </w:r>
      <w:r>
        <w:rPr>
          <w:rStyle w:val="ab"/>
          <w:rtl/>
        </w:rPr>
        <w:footnoteReference w:id="16"/>
      </w:r>
      <w:r>
        <w:rPr>
          <w:rFonts w:cs="Arial" w:hint="cs"/>
          <w:rtl/>
        </w:rPr>
        <w:t xml:space="preserve">. </w:t>
      </w:r>
    </w:p>
    <w:p w14:paraId="70D33369" w14:textId="77777777" w:rsidR="000C218B" w:rsidRDefault="000F09D6">
      <w:pPr>
        <w:rPr>
          <w:rtl/>
        </w:rPr>
      </w:pPr>
      <w:r>
        <w:rPr>
          <w:rFonts w:cs="Arial" w:hint="cs"/>
          <w:rtl/>
        </w:rPr>
        <w:t>לא נמצאו "ויאמרו לו" או "לא לו" אחרים שאינם מודגשים. אמנם מוכח איפוא, כי הדגש בו אינו קשור למילה הקודמת לה, ואינו קשור לכלל "אתי מרחיק", שכן הוא בא אחרי מ</w:t>
      </w:r>
      <w:r>
        <w:rPr>
          <w:rFonts w:cs="Arial" w:hint="cs"/>
          <w:rtl/>
        </w:rPr>
        <w:t>פיק ומפסיק.</w:t>
      </w:r>
    </w:p>
    <w:p w14:paraId="71683C9A" w14:textId="77777777" w:rsidR="000C218B" w:rsidRDefault="000F09D6">
      <w:pPr>
        <w:pStyle w:val="af2"/>
        <w:rPr>
          <w:rtl/>
        </w:rPr>
      </w:pPr>
      <w:r>
        <w:rPr>
          <w:rFonts w:hint="cs"/>
          <w:rtl/>
        </w:rPr>
        <w:t>הרעיון שעומד מאחרי סוגי "אתי מרחיק" השונים</w:t>
      </w:r>
    </w:p>
    <w:p w14:paraId="46E9CAB8" w14:textId="77777777" w:rsidR="000C218B" w:rsidRDefault="000F09D6">
      <w:pPr>
        <w:rPr>
          <w:rtl/>
        </w:rPr>
      </w:pPr>
      <w:r>
        <w:rPr>
          <w:rFonts w:hint="cs"/>
          <w:rtl/>
        </w:rPr>
        <w:t>כאמור מעלה, אין חריגה לרפיון אתי מרחיק למטה מההגדרות המצומצות, ומאידך יש חריגה משמעותית להדגשה מעבר להגדרות המצומצמות. והדבר טעון הסבר מדוע פרצה ההדגשה המוזרה הזאת את גבולות גזרתה.</w:t>
      </w:r>
    </w:p>
    <w:p w14:paraId="1212C88B" w14:textId="77777777" w:rsidR="000C218B" w:rsidRDefault="000F09D6">
      <w:pPr>
        <w:rPr>
          <w:rtl/>
        </w:rPr>
      </w:pPr>
      <w:r>
        <w:rPr>
          <w:rFonts w:hint="cs"/>
          <w:rtl/>
        </w:rPr>
        <w:t>נראה שניתן להבחין מכ</w:t>
      </w:r>
      <w:r>
        <w:rPr>
          <w:rFonts w:hint="cs"/>
          <w:rtl/>
        </w:rPr>
        <w:t>ך בטיבו וטבעו של הדגש הזה. כל מגיד מישרים ירגיש כי המפגש בין מילה המסתיימת בהברה פתוחה ובטעם משרת אבל עצמאי, לבין חברתה הבאה אחריה שהטעמתה די בראשיתה, מפריע במידה מסוימת לרצף הקריאה שהיה מתבקש במילים המשרתות.</w:t>
      </w:r>
    </w:p>
    <w:p w14:paraId="75A42BD9" w14:textId="77777777" w:rsidR="000C218B" w:rsidRDefault="000F09D6">
      <w:pPr>
        <w:rPr>
          <w:rtl/>
        </w:rPr>
      </w:pPr>
      <w:r>
        <w:rPr>
          <w:rFonts w:hint="cs"/>
          <w:rtl/>
        </w:rPr>
        <w:t>קושי זה מתעצם כאשר המילה הראשונה מוטעמת מלעיל ו</w:t>
      </w:r>
      <w:r>
        <w:rPr>
          <w:rFonts w:hint="cs"/>
          <w:rtl/>
        </w:rPr>
        <w:t>השניה מוטעמת בהברתה הראשונה. שכן מחד ההטעמה היא מלעיל, מאידך היא נמצאת בסוף מילה שמטבעו מושך קצת יותר את ההברה, ומאידך גיסא כל כולה אינה אלא משרתת, כאשר מתוך שירותו את השניה הוא אמור להטעים מיד בהברה שאחרי המשרת את ההטעמה המלאה הבאה.</w:t>
      </w:r>
    </w:p>
    <w:p w14:paraId="36331C3E" w14:textId="77777777" w:rsidR="000C218B" w:rsidRDefault="000F09D6">
      <w:pPr>
        <w:rPr>
          <w:rtl/>
        </w:rPr>
      </w:pPr>
      <w:r>
        <w:rPr>
          <w:rFonts w:hint="cs"/>
          <w:rtl/>
        </w:rPr>
        <w:t>קושי זה מטה את לשון הד</w:t>
      </w:r>
      <w:r>
        <w:rPr>
          <w:rFonts w:hint="cs"/>
          <w:rtl/>
        </w:rPr>
        <w:t xml:space="preserve">ובר העברי "לסגור" לעתים את ההברה הפתוחה של הראשונה, ולא להשאירה פתוחה תועה בשדה הקריאה. זה מה שעומד בבסיס עיקרון הדגש החזק של "אתי מרחיק" </w:t>
      </w:r>
      <w:r>
        <w:rPr>
          <w:rFonts w:hint="cs"/>
          <w:rtl/>
        </w:rPr>
        <w:lastRenderedPageBreak/>
        <w:t>שכחו יפה לסגור את ההברה הפתוחה של המילה הקודמת, ולתחם אותה לקראת מעבר חלק למילה הבאה אחריה</w:t>
      </w:r>
      <w:r>
        <w:rPr>
          <w:rStyle w:val="ab"/>
          <w:rtl/>
        </w:rPr>
        <w:footnoteReference w:id="17"/>
      </w:r>
      <w:r>
        <w:rPr>
          <w:rFonts w:hint="cs"/>
          <w:rtl/>
        </w:rPr>
        <w:t>.</w:t>
      </w:r>
    </w:p>
    <w:p w14:paraId="61CF4C77" w14:textId="77777777" w:rsidR="000C218B" w:rsidRDefault="000F09D6">
      <w:pPr>
        <w:rPr>
          <w:rtl/>
        </w:rPr>
      </w:pPr>
      <w:r>
        <w:rPr>
          <w:rFonts w:hint="cs"/>
          <w:rtl/>
        </w:rPr>
        <w:t>אולם הקושי המוחלט מצומצם</w:t>
      </w:r>
      <w:r>
        <w:rPr>
          <w:rFonts w:hint="cs"/>
          <w:rtl/>
        </w:rPr>
        <w:t xml:space="preserve"> לשתי נקודות, קמ"ץ וסגו"ל. הקמ"ץ מטבעו, בגלל היותו תנועה קמוצה, אין לו מרחב תמרון מספק כדי לספוג את המורכבות של ההברה הפתוחה בתיבה משרתת המוטעמת מלעיל, ועל כן נזקק להיסגר בדגש. אך כאשר ההטעמה איננה מלעיל גמור, והוא כאשר ההטעמה נסוגה אחרונית, אזי מספיקה תת־</w:t>
      </w:r>
      <w:r>
        <w:rPr>
          <w:rFonts w:hint="cs"/>
          <w:rtl/>
        </w:rPr>
        <w:t>הטעמה זו לקמ"ץ, כיון מכל מקום הוא תנועה רחבה וגדולה, ואין הוא נזקק להיסגר בדגש. אמנם כאשר הטעם נסוג אחרונית יותר מהברה פשוטה אחת, כך שלאחר ההטעמה עדיין ישאר יותר מהברה אחת בדמות שו"א נע או תנועה שלימה, הרי ההטעמה די "מלעיל" על מנת שתוכל להפעיל דגש חזק.</w:t>
      </w:r>
    </w:p>
    <w:p w14:paraId="68B5582E" w14:textId="77777777" w:rsidR="000C218B" w:rsidRDefault="000F09D6">
      <w:pPr>
        <w:rPr>
          <w:rtl/>
        </w:rPr>
      </w:pPr>
      <w:r>
        <w:rPr>
          <w:rFonts w:hint="cs"/>
          <w:rtl/>
        </w:rPr>
        <w:t>מאי</w:t>
      </w:r>
      <w:r>
        <w:rPr>
          <w:rFonts w:hint="cs"/>
          <w:rtl/>
        </w:rPr>
        <w:t>דך קיים הסגול, אשר מצד היותו במקור תנועה קטנה, מתקשה יותר לתמרן במרחב הזה, ולכן גם אם ההטעמה מלעיל אינו אלא מחמת נסוג אחור הוא כבר נזקק להיסגר באמצעות דגשו של "אתי מרחיק".</w:t>
      </w:r>
    </w:p>
    <w:p w14:paraId="1004CC95" w14:textId="77777777" w:rsidR="000C218B" w:rsidRDefault="000F09D6">
      <w:pPr>
        <w:rPr>
          <w:rtl/>
        </w:rPr>
      </w:pPr>
      <w:r>
        <w:rPr>
          <w:rFonts w:hint="cs"/>
          <w:rtl/>
        </w:rPr>
        <w:t xml:space="preserve">אמנם התנועות האחרות, חול"ם שורו"ק חירי"ק, למרות שיש בהן נטיה להיסגר בדגש במורכבויות </w:t>
      </w:r>
      <w:r>
        <w:rPr>
          <w:rFonts w:hint="cs"/>
          <w:rtl/>
        </w:rPr>
        <w:t>המדוברות, מכל מקום הן פשוטות יותר ומסוגלות יותר לסבול את המורכבות המדוברת, אך לעתים, בהתאם לענין ולמהירות או האטת הקריאה, או סיבה אחרת, הם מפעילים את מנגנון "אתי מרחיק" שכבר מובנה בהם כדי להיסגר בדגש</w:t>
      </w:r>
      <w:r>
        <w:rPr>
          <w:rStyle w:val="ab"/>
          <w:rtl/>
        </w:rPr>
        <w:footnoteReference w:id="18"/>
      </w:r>
      <w:r>
        <w:rPr>
          <w:rFonts w:hint="cs"/>
          <w:rtl/>
        </w:rPr>
        <w:t>.</w:t>
      </w:r>
    </w:p>
    <w:p w14:paraId="23292AE0" w14:textId="77777777" w:rsidR="000C218B" w:rsidRDefault="000F09D6">
      <w:pPr>
        <w:pStyle w:val="af2"/>
        <w:rPr>
          <w:rtl/>
        </w:rPr>
      </w:pPr>
      <w:r>
        <w:rPr>
          <w:rFonts w:hint="cs"/>
          <w:rtl/>
        </w:rPr>
        <w:t>הדגשים החריגים בראשי תיבות בשירת הים</w:t>
      </w:r>
    </w:p>
    <w:p w14:paraId="7D5E966F" w14:textId="77777777" w:rsidR="000C218B" w:rsidRDefault="000F09D6">
      <w:pPr>
        <w:rPr>
          <w:rtl/>
        </w:rPr>
      </w:pPr>
      <w:r>
        <w:rPr>
          <w:rFonts w:hint="cs"/>
          <w:rtl/>
        </w:rPr>
        <w:t>מאחר שעמדנו על כ</w:t>
      </w:r>
      <w:r>
        <w:rPr>
          <w:rFonts w:hint="cs"/>
          <w:rtl/>
        </w:rPr>
        <w:t>ך שדגש "אתי מרחיק" שאפיונה המובהק הכולל הוא לאחר הברה פתוחה בטעם משרת, אם כן הוא הדבר גם אם התיבות השניות נפתחות באותיות בג"ד כפ"ת, ואל נצטרך להוציא מן הכלל רבים שהודגשו קלות שלא כדת</w:t>
      </w:r>
      <w:r>
        <w:rPr>
          <w:rStyle w:val="ab"/>
          <w:rtl/>
        </w:rPr>
        <w:footnoteReference w:id="19"/>
      </w:r>
      <w:r>
        <w:rPr>
          <w:rFonts w:hint="cs"/>
          <w:rtl/>
        </w:rPr>
        <w:t>.</w:t>
      </w:r>
    </w:p>
    <w:p w14:paraId="30BE0FF8" w14:textId="77777777" w:rsidR="000C218B" w:rsidRDefault="000F09D6">
      <w:pPr>
        <w:rPr>
          <w:rtl/>
        </w:rPr>
      </w:pPr>
      <w:r>
        <w:rPr>
          <w:rFonts w:hint="cs"/>
          <w:rtl/>
        </w:rPr>
        <w:t xml:space="preserve">ועל כן נראה שהֶדגשי בג"ד כפ"ת החריגים בשירת הים, </w:t>
      </w:r>
      <w:r>
        <w:rPr>
          <w:rFonts w:cs="Guttman Mantova"/>
          <w:rtl/>
        </w:rPr>
        <w:t>כִּֽי־גָאֹ֣ה גָּאָ֔ה</w:t>
      </w:r>
      <w:r>
        <w:rPr>
          <w:rFonts w:cs="Arial" w:hint="cs"/>
          <w:rtl/>
        </w:rPr>
        <w:t>;</w:t>
      </w:r>
      <w:r>
        <w:rPr>
          <w:rFonts w:cs="Arial" w:hint="cs"/>
          <w:rtl/>
        </w:rPr>
        <w:t xml:space="preserve"> </w:t>
      </w:r>
      <w:r>
        <w:rPr>
          <w:rFonts w:cs="Guttman Mantova"/>
          <w:rtl/>
        </w:rPr>
        <w:t>עַם־ז֣וּ גָּאָ֑לְתָּ</w:t>
      </w:r>
      <w:r>
        <w:rPr>
          <w:rFonts w:cs="Arial" w:hint="cs"/>
          <w:rtl/>
        </w:rPr>
        <w:t>;</w:t>
      </w:r>
      <w:r>
        <w:rPr>
          <w:rFonts w:cs="Arial"/>
          <w:rtl/>
        </w:rPr>
        <w:t xml:space="preserve"> </w:t>
      </w:r>
      <w:r>
        <w:rPr>
          <w:rFonts w:cs="Guttman Mantova"/>
          <w:rtl/>
        </w:rPr>
        <w:t>יִדְּמ֣וּ כָּאָ֑בֶן</w:t>
      </w:r>
      <w:r>
        <w:rPr>
          <w:rFonts w:cs="Arial" w:hint="cs"/>
          <w:rtl/>
        </w:rPr>
        <w:t>;</w:t>
      </w:r>
      <w:r>
        <w:rPr>
          <w:rFonts w:cs="Arial"/>
          <w:rtl/>
        </w:rPr>
        <w:t xml:space="preserve"> </w:t>
      </w:r>
      <w:r>
        <w:rPr>
          <w:rFonts w:cs="Guttman Mantova"/>
          <w:rtl/>
        </w:rPr>
        <w:t>מִ֥י כָּמֹ֖כָה</w:t>
      </w:r>
      <w:r>
        <w:rPr>
          <w:rFonts w:hint="cs"/>
          <w:rtl/>
        </w:rPr>
        <w:t>, אין הם דגש קל כלל וכלל, אלא דגש חזק מדין "אתי מרחיק" מורחב</w:t>
      </w:r>
      <w:r>
        <w:rPr>
          <w:rStyle w:val="ab"/>
          <w:rtl/>
        </w:rPr>
        <w:footnoteReference w:id="20"/>
      </w:r>
      <w:r>
        <w:rPr>
          <w:rFonts w:hint="cs"/>
          <w:rtl/>
        </w:rPr>
        <w:t>. ויש להם מכנה משותף, והוא שההטעמה בשניה באה מיד אחרי ההברה הראשונה, מה שמראה על סיבה אחת לכולם.</w:t>
      </w:r>
    </w:p>
    <w:p w14:paraId="06776973" w14:textId="77777777" w:rsidR="000C218B" w:rsidRDefault="000F09D6">
      <w:pPr>
        <w:rPr>
          <w:rtl/>
        </w:rPr>
      </w:pPr>
      <w:r>
        <w:rPr>
          <w:rFonts w:hint="cs"/>
          <w:rtl/>
        </w:rPr>
        <w:t xml:space="preserve">ואל תשיבני מן הטעמים שנתן </w:t>
      </w:r>
      <w:r>
        <w:rPr>
          <w:rFonts w:hint="cs"/>
          <w:rtl/>
        </w:rPr>
        <w:t>באורחות חיים</w:t>
      </w:r>
      <w:r>
        <w:rPr>
          <w:rStyle w:val="ab"/>
          <w:rtl/>
        </w:rPr>
        <w:footnoteReference w:id="21"/>
      </w:r>
      <w:r>
        <w:rPr>
          <w:rFonts w:hint="cs"/>
          <w:rtl/>
        </w:rPr>
        <w:t xml:space="preserve"> לחלק מדגשים אלה, וזו לשונו - "</w:t>
      </w:r>
      <w:r>
        <w:rPr>
          <w:rFonts w:cs="Arial"/>
          <w:rtl/>
        </w:rPr>
        <w:t xml:space="preserve">וכשיקרא השירה יזהר כל אדם שיאמר </w:t>
      </w:r>
      <w:r>
        <w:rPr>
          <w:rFonts w:cs="Arial" w:hint="cs"/>
          <w:rtl/>
        </w:rPr>
        <w:t>'</w:t>
      </w:r>
      <w:r>
        <w:rPr>
          <w:rFonts w:cs="Arial"/>
          <w:rtl/>
        </w:rPr>
        <w:t>מי כמוך</w:t>
      </w:r>
      <w:r>
        <w:rPr>
          <w:rFonts w:cs="Arial" w:hint="cs"/>
          <w:rtl/>
        </w:rPr>
        <w:t>'</w:t>
      </w:r>
      <w:r>
        <w:rPr>
          <w:rFonts w:cs="Arial"/>
          <w:rtl/>
        </w:rPr>
        <w:t xml:space="preserve"> </w:t>
      </w:r>
      <w:r>
        <w:rPr>
          <w:rFonts w:cs="Arial" w:hint="cs"/>
          <w:rtl/>
        </w:rPr>
        <w:t xml:space="preserve">- </w:t>
      </w:r>
      <w:r>
        <w:rPr>
          <w:rFonts w:cs="Arial"/>
          <w:rtl/>
        </w:rPr>
        <w:t>הכ"ף דגושה</w:t>
      </w:r>
      <w:r>
        <w:rPr>
          <w:rFonts w:cs="Arial" w:hint="cs"/>
          <w:rtl/>
        </w:rPr>
        <w:t>,</w:t>
      </w:r>
      <w:r>
        <w:rPr>
          <w:rFonts w:cs="Arial"/>
          <w:rtl/>
        </w:rPr>
        <w:t xml:space="preserve"> שאם לא כן נמצא שהוא מחרף</w:t>
      </w:r>
      <w:r>
        <w:rPr>
          <w:rFonts w:cs="Arial" w:hint="cs"/>
          <w:rtl/>
        </w:rPr>
        <w:t>,</w:t>
      </w:r>
      <w:r>
        <w:rPr>
          <w:rFonts w:cs="Arial"/>
          <w:rtl/>
        </w:rPr>
        <w:t xml:space="preserve"> כאומר </w:t>
      </w:r>
      <w:r>
        <w:rPr>
          <w:rFonts w:cs="Arial" w:hint="cs"/>
          <w:rtl/>
        </w:rPr>
        <w:t>'</w:t>
      </w:r>
      <w:r>
        <w:rPr>
          <w:rFonts w:cs="Arial"/>
          <w:rtl/>
        </w:rPr>
        <w:t>מיכה</w:t>
      </w:r>
      <w:r>
        <w:rPr>
          <w:rFonts w:cs="Arial" w:hint="cs"/>
          <w:rtl/>
        </w:rPr>
        <w:t>',</w:t>
      </w:r>
      <w:r>
        <w:rPr>
          <w:rFonts w:cs="Arial"/>
          <w:rtl/>
        </w:rPr>
        <w:t xml:space="preserve"> ומיכה הוא שגנב השם ועשה העגל</w:t>
      </w:r>
      <w:r>
        <w:rPr>
          <w:rFonts w:cs="Arial" w:hint="cs"/>
          <w:rtl/>
        </w:rPr>
        <w:t>,</w:t>
      </w:r>
      <w:r>
        <w:rPr>
          <w:rFonts w:cs="Arial"/>
          <w:rtl/>
        </w:rPr>
        <w:t xml:space="preserve"> שנא</w:t>
      </w:r>
      <w:r>
        <w:rPr>
          <w:rFonts w:cs="Arial" w:hint="cs"/>
          <w:rtl/>
        </w:rPr>
        <w:t>מר</w:t>
      </w:r>
      <w:r>
        <w:rPr>
          <w:rFonts w:cs="Arial"/>
          <w:rtl/>
        </w:rPr>
        <w:t xml:space="preserve"> </w:t>
      </w:r>
      <w:r>
        <w:rPr>
          <w:rFonts w:cs="Arial" w:hint="cs"/>
          <w:rtl/>
        </w:rPr>
        <w:t>'</w:t>
      </w:r>
      <w:r>
        <w:rPr>
          <w:rFonts w:cs="Arial"/>
          <w:rtl/>
        </w:rPr>
        <w:t>ועבר בים צרה</w:t>
      </w:r>
      <w:r>
        <w:rPr>
          <w:rFonts w:cs="Arial" w:hint="cs"/>
          <w:rtl/>
        </w:rPr>
        <w:t>'</w:t>
      </w:r>
      <w:r>
        <w:rPr>
          <w:rStyle w:val="ab"/>
          <w:rtl/>
        </w:rPr>
        <w:footnoteReference w:id="22"/>
      </w:r>
      <w:r>
        <w:rPr>
          <w:rFonts w:cs="Arial" w:hint="cs"/>
          <w:rtl/>
        </w:rPr>
        <w:t>.</w:t>
      </w:r>
      <w:r>
        <w:rPr>
          <w:rFonts w:cs="Arial"/>
          <w:rtl/>
        </w:rPr>
        <w:t xml:space="preserve"> וכן יקרא </w:t>
      </w:r>
      <w:r>
        <w:rPr>
          <w:rFonts w:cs="Arial" w:hint="cs"/>
          <w:rtl/>
        </w:rPr>
        <w:t>'</w:t>
      </w:r>
      <w:r>
        <w:rPr>
          <w:rFonts w:cs="Arial"/>
          <w:rtl/>
        </w:rPr>
        <w:t>ידמו כאבן</w:t>
      </w:r>
      <w:r>
        <w:rPr>
          <w:rFonts w:cs="Arial" w:hint="cs"/>
          <w:rtl/>
        </w:rPr>
        <w:t>'</w:t>
      </w:r>
      <w:r>
        <w:rPr>
          <w:rFonts w:cs="Arial"/>
          <w:rtl/>
        </w:rPr>
        <w:t xml:space="preserve"> </w:t>
      </w:r>
      <w:r>
        <w:rPr>
          <w:rFonts w:cs="Arial" w:hint="cs"/>
          <w:rtl/>
        </w:rPr>
        <w:t xml:space="preserve">- </w:t>
      </w:r>
      <w:r>
        <w:rPr>
          <w:rFonts w:cs="Arial"/>
          <w:rtl/>
        </w:rPr>
        <w:t xml:space="preserve">הכ"ף דגושה שלא יהיה נראה כאומר </w:t>
      </w:r>
      <w:r>
        <w:rPr>
          <w:rFonts w:cs="Arial" w:hint="cs"/>
          <w:rtl/>
        </w:rPr>
        <w:t>'</w:t>
      </w:r>
      <w:r>
        <w:rPr>
          <w:rFonts w:cs="Arial"/>
          <w:rtl/>
        </w:rPr>
        <w:t>ידמוך אבן</w:t>
      </w:r>
      <w:r>
        <w:rPr>
          <w:rFonts w:cs="Arial" w:hint="cs"/>
          <w:rtl/>
        </w:rPr>
        <w:t>'</w:t>
      </w:r>
      <w:r>
        <w:rPr>
          <w:rFonts w:cs="Arial"/>
          <w:rtl/>
        </w:rPr>
        <w:t xml:space="preserve">. וכן </w:t>
      </w:r>
      <w:r>
        <w:rPr>
          <w:rFonts w:cs="Arial" w:hint="cs"/>
          <w:rtl/>
        </w:rPr>
        <w:t>'</w:t>
      </w:r>
      <w:r>
        <w:rPr>
          <w:rFonts w:cs="Arial"/>
          <w:rtl/>
        </w:rPr>
        <w:t>עם זו גאלת</w:t>
      </w:r>
      <w:r>
        <w:rPr>
          <w:rFonts w:cs="Arial" w:hint="cs"/>
          <w:rtl/>
        </w:rPr>
        <w:t>' -</w:t>
      </w:r>
      <w:r>
        <w:rPr>
          <w:rFonts w:cs="Arial"/>
          <w:rtl/>
        </w:rPr>
        <w:t xml:space="preserve"> הגימ"ל דגושה</w:t>
      </w:r>
      <w:r>
        <w:rPr>
          <w:rFonts w:cs="Arial" w:hint="cs"/>
          <w:rtl/>
        </w:rPr>
        <w:t>,</w:t>
      </w:r>
      <w:r>
        <w:rPr>
          <w:rFonts w:cs="Arial"/>
          <w:rtl/>
        </w:rPr>
        <w:t xml:space="preserve"> שאם </w:t>
      </w:r>
      <w:r>
        <w:rPr>
          <w:rFonts w:cs="Arial" w:hint="cs"/>
          <w:rtl/>
        </w:rPr>
        <w:t>ת</w:t>
      </w:r>
      <w:r>
        <w:rPr>
          <w:rFonts w:cs="Arial"/>
          <w:rtl/>
        </w:rPr>
        <w:t xml:space="preserve">היה רפויה נראה כאומר לשון </w:t>
      </w:r>
      <w:r>
        <w:rPr>
          <w:rFonts w:cs="Arial" w:hint="cs"/>
          <w:rtl/>
        </w:rPr>
        <w:t>'</w:t>
      </w:r>
      <w:r>
        <w:rPr>
          <w:rFonts w:cs="Arial"/>
          <w:rtl/>
        </w:rPr>
        <w:t>מגואל</w:t>
      </w:r>
      <w:r>
        <w:rPr>
          <w:rFonts w:cs="Arial" w:hint="cs"/>
          <w:rtl/>
        </w:rPr>
        <w:t>'</w:t>
      </w:r>
      <w:r>
        <w:rPr>
          <w:rFonts w:cs="Arial"/>
          <w:rtl/>
        </w:rPr>
        <w:t xml:space="preserve"> ונמצא מחרף ב</w:t>
      </w:r>
      <w:r>
        <w:rPr>
          <w:rFonts w:cs="Arial" w:hint="cs"/>
          <w:rtl/>
        </w:rPr>
        <w:t>ר מינן</w:t>
      </w:r>
      <w:r>
        <w:rPr>
          <w:rFonts w:hint="cs"/>
          <w:rtl/>
        </w:rPr>
        <w:t>"</w:t>
      </w:r>
      <w:r>
        <w:rPr>
          <w:rStyle w:val="ab"/>
          <w:rtl/>
        </w:rPr>
        <w:footnoteReference w:id="23"/>
      </w:r>
      <w:r>
        <w:rPr>
          <w:rFonts w:hint="cs"/>
          <w:rtl/>
        </w:rPr>
        <w:t>. אך מי שעיניו פקוחות יראה מיד שאין הוא נותן טעם למה הודגשו במקרא, אלא טעם מדוע על הקורא כיום להיזהר בדגשים אלה במיוחד</w:t>
      </w:r>
      <w:r>
        <w:rPr>
          <w:rStyle w:val="ab"/>
          <w:rtl/>
        </w:rPr>
        <w:footnoteReference w:id="24"/>
      </w:r>
      <w:r>
        <w:rPr>
          <w:rFonts w:hint="cs"/>
          <w:rtl/>
        </w:rPr>
        <w:t>. תדע, שהרי לא נתן טעם על 'גאה גאה', למרות שאין עליו עוררין שהשני מודגש.</w:t>
      </w:r>
    </w:p>
    <w:p w14:paraId="2E1517C7" w14:textId="77777777" w:rsidR="000C218B" w:rsidRDefault="000F09D6">
      <w:pPr>
        <w:rPr>
          <w:rFonts w:cs="Arial"/>
          <w:rtl/>
        </w:rPr>
      </w:pPr>
      <w:r>
        <w:rPr>
          <w:rFonts w:hint="cs"/>
          <w:rtl/>
        </w:rPr>
        <w:t>מאידך, דברי המדרש</w:t>
      </w:r>
      <w:r>
        <w:rPr>
          <w:rStyle w:val="ab"/>
          <w:rtl/>
        </w:rPr>
        <w:footnoteReference w:id="25"/>
      </w:r>
      <w:r>
        <w:rPr>
          <w:rFonts w:hint="cs"/>
          <w:rtl/>
        </w:rPr>
        <w:t xml:space="preserve"> מסייעים לדברינו שדגשים אלה חזקים המה בעליל. שכן הוא טורח לתת טעם לדגש של 'גאה' ושל 'כמכה' השניִּים, וזו לשונו - "'</w:t>
      </w:r>
      <w:r>
        <w:rPr>
          <w:rFonts w:cs="Arial"/>
          <w:rtl/>
        </w:rPr>
        <w:t>כי גאה</w:t>
      </w:r>
      <w:r>
        <w:rPr>
          <w:rFonts w:cs="Arial" w:hint="cs"/>
          <w:rtl/>
        </w:rPr>
        <w:t xml:space="preserve"> גאה',</w:t>
      </w:r>
      <w:r>
        <w:rPr>
          <w:rFonts w:cs="Arial"/>
          <w:rtl/>
        </w:rPr>
        <w:t xml:space="preserve"> </w:t>
      </w:r>
      <w:r>
        <w:rPr>
          <w:rFonts w:cs="Arial" w:hint="cs"/>
          <w:rtl/>
        </w:rPr>
        <w:t>'</w:t>
      </w:r>
      <w:r>
        <w:rPr>
          <w:rFonts w:cs="Arial"/>
          <w:rtl/>
        </w:rPr>
        <w:t>גאה</w:t>
      </w:r>
      <w:r>
        <w:rPr>
          <w:rFonts w:cs="Arial" w:hint="cs"/>
          <w:rtl/>
        </w:rPr>
        <w:t>'</w:t>
      </w:r>
      <w:r>
        <w:rPr>
          <w:rFonts w:cs="Arial"/>
          <w:rtl/>
        </w:rPr>
        <w:t xml:space="preserve"> רפה </w:t>
      </w:r>
      <w:r>
        <w:rPr>
          <w:rFonts w:cs="Arial" w:hint="cs"/>
          <w:rtl/>
        </w:rPr>
        <w:t>'</w:t>
      </w:r>
      <w:r>
        <w:rPr>
          <w:rFonts w:cs="Arial"/>
          <w:rtl/>
        </w:rPr>
        <w:t>גאה</w:t>
      </w:r>
      <w:r>
        <w:rPr>
          <w:rFonts w:cs="Arial" w:hint="cs"/>
          <w:rtl/>
        </w:rPr>
        <w:t>'</w:t>
      </w:r>
      <w:r>
        <w:rPr>
          <w:rFonts w:cs="Arial"/>
          <w:rtl/>
        </w:rPr>
        <w:t xml:space="preserve"> דגש</w:t>
      </w:r>
      <w:r>
        <w:rPr>
          <w:rFonts w:cs="Arial" w:hint="cs"/>
          <w:rtl/>
        </w:rPr>
        <w:t>,</w:t>
      </w:r>
      <w:r>
        <w:rPr>
          <w:rFonts w:cs="Arial"/>
          <w:rtl/>
        </w:rPr>
        <w:t xml:space="preserve"> ואין לו עלילה </w:t>
      </w:r>
      <w:r>
        <w:rPr>
          <w:rFonts w:cs="Arial"/>
          <w:rtl/>
        </w:rPr>
        <w:t>להדגש אלא דינו להרפה</w:t>
      </w:r>
      <w:r>
        <w:rPr>
          <w:rFonts w:cs="Arial" w:hint="cs"/>
          <w:rtl/>
        </w:rPr>
        <w:t>.</w:t>
      </w:r>
      <w:r>
        <w:rPr>
          <w:rFonts w:cs="Arial"/>
          <w:rtl/>
        </w:rPr>
        <w:t xml:space="preserve"> ולמה נדגש, לומר לך שענותנותו מרובה ושוכן את דכא ושפל רוח</w:t>
      </w:r>
      <w:r>
        <w:rPr>
          <w:rFonts w:cs="Arial" w:hint="cs"/>
          <w:rtl/>
        </w:rPr>
        <w:t>,</w:t>
      </w:r>
      <w:r>
        <w:rPr>
          <w:rFonts w:cs="Arial"/>
          <w:rtl/>
        </w:rPr>
        <w:t xml:space="preserve"> והוא מכה </w:t>
      </w:r>
      <w:r>
        <w:rPr>
          <w:rFonts w:cs="Arial"/>
          <w:rtl/>
        </w:rPr>
        <w:lastRenderedPageBreak/>
        <w:t>ומדגיש כל גאה ורם</w:t>
      </w:r>
      <w:r>
        <w:rPr>
          <w:rFonts w:cs="Arial" w:hint="cs"/>
          <w:rtl/>
        </w:rPr>
        <w:t>,</w:t>
      </w:r>
      <w:r>
        <w:rPr>
          <w:rFonts w:cs="Arial"/>
          <w:rtl/>
        </w:rPr>
        <w:t xml:space="preserve"> ומשפיל רמים ומפיל גאים, ובמה שפרעה נתגאה על ישראל לאבדם במים בו בדבר גאה הקדוש ברוך הוא עליהם</w:t>
      </w:r>
      <w:r>
        <w:rPr>
          <w:rFonts w:cs="Arial" w:hint="cs"/>
          <w:rtl/>
        </w:rPr>
        <w:t>". כלומר, ההדגשה באה כדי לבטא את עָצמת ההתגאות על כל גאה ורם ועל פרעה ומצרים. והוא ביטוי המשתמע בעיקר מדגש חזק מאשר בדגש קל שאינו אלא האות כתיקונה ללא רפיון, כשאר</w:t>
      </w:r>
      <w:r>
        <w:rPr>
          <w:rFonts w:cs="Arial" w:hint="cs"/>
          <w:rtl/>
        </w:rPr>
        <w:t xml:space="preserve"> כל האותיות שאינן בג"ד כפ"ת.</w:t>
      </w:r>
    </w:p>
    <w:p w14:paraId="7A3DED34" w14:textId="77777777" w:rsidR="000C218B" w:rsidRDefault="000F09D6">
      <w:r>
        <w:rPr>
          <w:rFonts w:cs="Arial" w:hint="cs"/>
          <w:rtl/>
        </w:rPr>
        <w:t>וכך כך משתמע מדבריו בענין 'כמכה' המודגש, וזו לשונו - "'</w:t>
      </w:r>
      <w:r>
        <w:rPr>
          <w:rFonts w:cs="Arial"/>
          <w:rtl/>
        </w:rPr>
        <w:t>כמוכה</w:t>
      </w:r>
      <w:r>
        <w:rPr>
          <w:rFonts w:cs="Arial" w:hint="cs"/>
          <w:rtl/>
        </w:rPr>
        <w:t>'</w:t>
      </w:r>
      <w:r>
        <w:rPr>
          <w:rFonts w:cs="Arial"/>
          <w:rtl/>
        </w:rPr>
        <w:t xml:space="preserve"> הראשון רפה</w:t>
      </w:r>
      <w:r>
        <w:rPr>
          <w:rFonts w:cs="Arial" w:hint="cs"/>
          <w:rtl/>
        </w:rPr>
        <w:t>,</w:t>
      </w:r>
      <w:r>
        <w:rPr>
          <w:rFonts w:cs="Arial"/>
          <w:rtl/>
        </w:rPr>
        <w:t xml:space="preserve"> </w:t>
      </w:r>
      <w:r>
        <w:rPr>
          <w:rFonts w:cs="Arial" w:hint="cs"/>
          <w:rtl/>
        </w:rPr>
        <w:t>'</w:t>
      </w:r>
      <w:r>
        <w:rPr>
          <w:rFonts w:cs="Arial"/>
          <w:rtl/>
        </w:rPr>
        <w:t>כמוכה</w:t>
      </w:r>
      <w:r>
        <w:rPr>
          <w:rFonts w:cs="Arial" w:hint="cs"/>
          <w:rtl/>
        </w:rPr>
        <w:t>'</w:t>
      </w:r>
      <w:r>
        <w:rPr>
          <w:rFonts w:cs="Arial"/>
          <w:rtl/>
        </w:rPr>
        <w:t xml:space="preserve"> השני נדגש, ואין לו עלילה להדגישו אלא דינו להרפ</w:t>
      </w:r>
      <w:r>
        <w:rPr>
          <w:rFonts w:cs="Arial" w:hint="cs"/>
          <w:rtl/>
        </w:rPr>
        <w:t>ה.</w:t>
      </w:r>
      <w:r>
        <w:rPr>
          <w:rFonts w:cs="Arial"/>
          <w:rtl/>
        </w:rPr>
        <w:t xml:space="preserve"> ומפני מה נדגש</w:t>
      </w:r>
      <w:r>
        <w:rPr>
          <w:rFonts w:cs="Arial" w:hint="cs"/>
          <w:rtl/>
        </w:rPr>
        <w:t>,</w:t>
      </w:r>
      <w:r>
        <w:rPr>
          <w:rFonts w:cs="Arial"/>
          <w:rtl/>
        </w:rPr>
        <w:t xml:space="preserve"> לומר לך בתחלה היו משבחין בשפה רפה, ולבסוף צועקין מקירות לבם בפה מלא</w:t>
      </w:r>
      <w:r>
        <w:rPr>
          <w:rFonts w:cs="Arial" w:hint="cs"/>
          <w:rtl/>
        </w:rPr>
        <w:t>". "צעקה מקירו</w:t>
      </w:r>
      <w:r>
        <w:rPr>
          <w:rFonts w:cs="Arial" w:hint="cs"/>
          <w:rtl/>
        </w:rPr>
        <w:t>ת לבם בפה מלא" אינה אלא בדגש חזק. ולפי זה יתכן שהוא טעם עקיף גם לדגשים האחרים, אולי אף של 'באלים', לפי שזאת הפעם הראשונה בה שרו והודו בני ישראל לה', בהתרגשות עצומה העולה על כל דמיון, תוך אהבה אין קץ והתמסרות מוחלטת לרצונו, כמו "זה א-לי ואנהו", "ה' ימלך לעל</w:t>
      </w:r>
      <w:r>
        <w:rPr>
          <w:rFonts w:cs="Arial" w:hint="cs"/>
          <w:rtl/>
        </w:rPr>
        <w:t xml:space="preserve">ם ועד", מצב מרומם זה הביא אותם להדגיש </w:t>
      </w:r>
      <w:r>
        <w:rPr>
          <w:rFonts w:hint="cs"/>
          <w:rtl/>
        </w:rPr>
        <w:t>יותר את הניתן להדגיש, ומתוך שירה בקעה מפיהם דגשים חזקים היכן שרק היה ניתן.</w:t>
      </w:r>
    </w:p>
    <w:sectPr w:rsidR="000C218B">
      <w:type w:val="continuous"/>
      <w:pgSz w:w="11906" w:h="16838"/>
      <w:pgMar w:top="567" w:right="1797" w:bottom="567" w:left="1797" w:header="709"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B19DB" w14:textId="77777777" w:rsidR="000C218B" w:rsidRDefault="000F09D6">
      <w:pPr>
        <w:spacing w:after="0"/>
      </w:pPr>
      <w:r>
        <w:separator/>
      </w:r>
    </w:p>
  </w:endnote>
  <w:endnote w:type="continuationSeparator" w:id="0">
    <w:p w14:paraId="150A89CE" w14:textId="77777777" w:rsidR="000C218B" w:rsidRDefault="000F09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uttman Mantova">
    <w:panose1 w:val="02010401010101010101"/>
    <w:charset w:val="B1"/>
    <w:family w:val="auto"/>
    <w:pitch w:val="variable"/>
    <w:sig w:usb0="00000801" w:usb1="4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zra SIL SR">
    <w:altName w:val="Segoe UI Semilight"/>
    <w:panose1 w:val="02000400000000000000"/>
    <w:charset w:val="00"/>
    <w:family w:val="auto"/>
    <w:pitch w:val="variable"/>
    <w:sig w:usb0="00000000" w:usb1="00000000" w:usb2="00000000" w:usb3="00000000" w:csb0="00000021" w:csb1="00000000"/>
  </w:font>
  <w:font w:name="Selection.Font.Name">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75430891"/>
      <w:docPartObj>
        <w:docPartGallery w:val="Page Numbers (Bottom of Page)"/>
        <w:docPartUnique/>
      </w:docPartObj>
    </w:sdtPr>
    <w:sdtEndPr>
      <w:rPr>
        <w:cs/>
      </w:rPr>
    </w:sdtEndPr>
    <w:sdtContent>
      <w:p w14:paraId="758D6386" w14:textId="77777777" w:rsidR="000C218B" w:rsidRDefault="000F09D6">
        <w:pPr>
          <w:pStyle w:val="a9"/>
          <w:spacing w:before="120" w:line="480" w:lineRule="auto"/>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Pr>
            <w:noProof/>
            <w:rtl/>
            <w:lang w:val="he-IL"/>
          </w:rPr>
          <w:t>5</w:t>
        </w:r>
        <w:r>
          <w:fldChar w:fldCharType="end"/>
        </w:r>
      </w:p>
    </w:sdtContent>
  </w:sdt>
  <w:p w14:paraId="4C300570" w14:textId="77777777" w:rsidR="000C218B" w:rsidRDefault="000C218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1E1C5" w14:textId="77777777" w:rsidR="000C218B" w:rsidRDefault="000F09D6">
      <w:pPr>
        <w:spacing w:after="0"/>
      </w:pPr>
      <w:r>
        <w:separator/>
      </w:r>
    </w:p>
  </w:footnote>
  <w:footnote w:type="continuationSeparator" w:id="0">
    <w:p w14:paraId="32D7891C" w14:textId="77777777" w:rsidR="000C218B" w:rsidRDefault="000F09D6">
      <w:pPr>
        <w:spacing w:after="0"/>
      </w:pPr>
      <w:r>
        <w:continuationSeparator/>
      </w:r>
    </w:p>
  </w:footnote>
  <w:footnote w:id="1">
    <w:p w14:paraId="124F7F78" w14:textId="77777777" w:rsidR="000C218B" w:rsidRDefault="000F09D6">
      <w:pPr>
        <w:pStyle w:val="a3"/>
        <w:rPr>
          <w:rtl/>
        </w:rPr>
      </w:pPr>
      <w:r>
        <w:rPr>
          <w:rStyle w:val="ab"/>
        </w:rPr>
        <w:footnoteRef/>
      </w:r>
      <w:r>
        <w:rPr>
          <w:rtl/>
        </w:rPr>
        <w:t xml:space="preserve"> </w:t>
      </w:r>
      <w:r>
        <w:rPr>
          <w:rFonts w:hint="cs"/>
          <w:rtl/>
        </w:rPr>
        <w:t>תיאורטית הוא נכון גם לפתח, אלא שהוא לא נמצא בהברה פתוחה בסוף מילה ללא חיבור המקף לזו שאחריה, אשר אז הוא נכנס להגדה אחרת, והיא ה"דחיק" הקל</w:t>
      </w:r>
      <w:r>
        <w:rPr>
          <w:rFonts w:hint="cs"/>
          <w:rtl/>
        </w:rPr>
        <w:t xml:space="preserve">אסי. אך התנועות האחרות אין בכחן להדגיש מכח אתי מרחיק באופן גורף, כמו: </w:t>
      </w:r>
      <w:r>
        <w:rPr>
          <w:rFonts w:cs="Guttman Mantova"/>
          <w:rtl/>
        </w:rPr>
        <w:t>נָפֹ֣צוּ בָ֔ם</w:t>
      </w:r>
      <w:r>
        <w:rPr>
          <w:rFonts w:cs="Arial"/>
          <w:rtl/>
        </w:rPr>
        <w:t xml:space="preserve"> (</w:t>
      </w:r>
      <w:r>
        <w:rPr>
          <w:rFonts w:cs="Arial" w:hint="cs"/>
          <w:rtl/>
        </w:rPr>
        <w:t>יחזקאל כח כה</w:t>
      </w:r>
      <w:r>
        <w:rPr>
          <w:rFonts w:cs="Arial"/>
          <w:rtl/>
        </w:rPr>
        <w:t>);</w:t>
      </w:r>
      <w:r>
        <w:rPr>
          <w:rFonts w:cs="Arial" w:hint="cs"/>
          <w:rtl/>
        </w:rPr>
        <w:t xml:space="preserve"> </w:t>
      </w:r>
      <w:r>
        <w:rPr>
          <w:rFonts w:cs="Guttman Mantova"/>
          <w:rtl/>
        </w:rPr>
        <w:t>יַשְׂכִּ֣ילוּ זֹ֑את</w:t>
      </w:r>
      <w:r>
        <w:rPr>
          <w:rFonts w:cs="Arial"/>
          <w:rtl/>
        </w:rPr>
        <w:t xml:space="preserve"> (</w:t>
      </w:r>
      <w:r>
        <w:rPr>
          <w:rFonts w:cs="Arial" w:hint="cs"/>
          <w:rtl/>
        </w:rPr>
        <w:t>דברים לב כט</w:t>
      </w:r>
      <w:r>
        <w:rPr>
          <w:rFonts w:cs="Arial"/>
          <w:rtl/>
        </w:rPr>
        <w:t>);</w:t>
      </w:r>
      <w:r>
        <w:rPr>
          <w:rFonts w:cs="Arial" w:hint="cs"/>
          <w:rtl/>
        </w:rPr>
        <w:t xml:space="preserve"> </w:t>
      </w:r>
      <w:r>
        <w:rPr>
          <w:rFonts w:cs="Guttman Mantova"/>
          <w:rtl/>
        </w:rPr>
        <w:t>וַיְקִימֵ֥נִי ל֗֝וֹ</w:t>
      </w:r>
      <w:r>
        <w:rPr>
          <w:rFonts w:cs="Arial"/>
          <w:rtl/>
        </w:rPr>
        <w:t xml:space="preserve"> (</w:t>
      </w:r>
      <w:r>
        <w:rPr>
          <w:rFonts w:cs="Arial" w:hint="cs"/>
          <w:rtl/>
        </w:rPr>
        <w:t>איוב טז יב</w:t>
      </w:r>
      <w:r>
        <w:rPr>
          <w:rFonts w:cs="Arial"/>
          <w:rtl/>
        </w:rPr>
        <w:t>);</w:t>
      </w:r>
      <w:r>
        <w:rPr>
          <w:rFonts w:cs="Arial" w:hint="cs"/>
          <w:rtl/>
        </w:rPr>
        <w:t xml:space="preserve"> </w:t>
      </w:r>
      <w:r>
        <w:rPr>
          <w:rFonts w:cs="Guttman Mantova"/>
          <w:rtl/>
        </w:rPr>
        <w:t>רֵעֵ֥הוּ מֶֽלֶךְ</w:t>
      </w:r>
      <w:r>
        <w:rPr>
          <w:rFonts w:cs="Arial"/>
          <w:rtl/>
        </w:rPr>
        <w:t xml:space="preserve"> (</w:t>
      </w:r>
      <w:r>
        <w:rPr>
          <w:rFonts w:cs="Arial" w:hint="cs"/>
          <w:rtl/>
        </w:rPr>
        <w:t>משלי כב יא</w:t>
      </w:r>
      <w:r>
        <w:rPr>
          <w:rFonts w:cs="Arial"/>
          <w:rtl/>
        </w:rPr>
        <w:t>);</w:t>
      </w:r>
      <w:r>
        <w:rPr>
          <w:rFonts w:cs="Arial" w:hint="cs"/>
          <w:rtl/>
        </w:rPr>
        <w:t xml:space="preserve"> </w:t>
      </w:r>
      <w:r>
        <w:rPr>
          <w:rFonts w:cs="Guttman Mantova"/>
          <w:rtl/>
        </w:rPr>
        <w:t>הַצִּילֵ֥נִי נָ֛א</w:t>
      </w:r>
      <w:r>
        <w:rPr>
          <w:rFonts w:cs="Arial"/>
          <w:rtl/>
        </w:rPr>
        <w:t xml:space="preserve"> (</w:t>
      </w:r>
      <w:r>
        <w:rPr>
          <w:rFonts w:cs="Arial" w:hint="cs"/>
          <w:rtl/>
        </w:rPr>
        <w:t>בראשית לב יב</w:t>
      </w:r>
      <w:r>
        <w:rPr>
          <w:rFonts w:cs="Arial"/>
          <w:rtl/>
        </w:rPr>
        <w:t>)</w:t>
      </w:r>
      <w:r>
        <w:rPr>
          <w:rFonts w:cs="Arial" w:hint="cs"/>
          <w:rtl/>
        </w:rPr>
        <w:t xml:space="preserve">; </w:t>
      </w:r>
      <w:r>
        <w:rPr>
          <w:rFonts w:cs="Guttman Mantova"/>
          <w:rtl/>
        </w:rPr>
        <w:t>לָ֣מוֹ סֶֽלָה</w:t>
      </w:r>
      <w:r>
        <w:rPr>
          <w:rFonts w:cs="Arial"/>
          <w:rtl/>
        </w:rPr>
        <w:t xml:space="preserve"> (</w:t>
      </w:r>
      <w:r>
        <w:rPr>
          <w:rFonts w:cs="Arial" w:hint="cs"/>
          <w:rtl/>
        </w:rPr>
        <w:t>תהלים ס</w:t>
      </w:r>
      <w:r>
        <w:rPr>
          <w:rFonts w:cs="Arial" w:hint="cs"/>
          <w:rtl/>
        </w:rPr>
        <w:t>ה ז</w:t>
      </w:r>
      <w:r>
        <w:rPr>
          <w:rFonts w:cs="Arial"/>
          <w:rtl/>
        </w:rPr>
        <w:t>);</w:t>
      </w:r>
      <w:r>
        <w:rPr>
          <w:rFonts w:cs="Arial" w:hint="cs"/>
          <w:rtl/>
        </w:rPr>
        <w:t xml:space="preserve"> </w:t>
      </w:r>
      <w:r>
        <w:rPr>
          <w:rFonts w:cs="Guttman Mantova"/>
          <w:rtl/>
        </w:rPr>
        <w:t>עָשָׂ֥הוּ פֶ֖סֶל</w:t>
      </w:r>
      <w:r>
        <w:rPr>
          <w:rFonts w:cs="Arial"/>
          <w:rtl/>
        </w:rPr>
        <w:t xml:space="preserve"> (</w:t>
      </w:r>
      <w:r>
        <w:rPr>
          <w:rFonts w:cs="Arial" w:hint="cs"/>
          <w:rtl/>
        </w:rPr>
        <w:t>ישעיהו מד טו</w:t>
      </w:r>
      <w:r>
        <w:rPr>
          <w:rFonts w:cs="Arial"/>
          <w:rtl/>
        </w:rPr>
        <w:t xml:space="preserve">); </w:t>
      </w:r>
      <w:r>
        <w:rPr>
          <w:rFonts w:cs="Guttman Mantova"/>
          <w:rtl/>
        </w:rPr>
        <w:t>וַיַּכֵּ֤הוּ שָׁם֙</w:t>
      </w:r>
      <w:r>
        <w:rPr>
          <w:rFonts w:cs="Arial"/>
          <w:rtl/>
        </w:rPr>
        <w:t xml:space="preserve"> (</w:t>
      </w:r>
      <w:r>
        <w:rPr>
          <w:rFonts w:cs="Arial" w:hint="cs"/>
          <w:rtl/>
        </w:rPr>
        <w:t>שמואל ב' ג כז</w:t>
      </w:r>
      <w:r>
        <w:rPr>
          <w:rFonts w:cs="Arial"/>
          <w:rtl/>
        </w:rPr>
        <w:t>)</w:t>
      </w:r>
      <w:r>
        <w:rPr>
          <w:rFonts w:cs="Arial" w:hint="cs"/>
          <w:rtl/>
        </w:rPr>
        <w:t>, ועוד רבים מספור מלבד יוצאים בודדים מן הכלל, כפי שיצוין להלן. [הציר"ה לא נמצא במקרא אלא בצורת "נסוג אחור", לכן נמנענו מלהביא דוגמאות ממנו.]</w:t>
      </w:r>
    </w:p>
  </w:footnote>
  <w:footnote w:id="2">
    <w:p w14:paraId="0ED9E6AE" w14:textId="4FFC6B67" w:rsidR="000C218B" w:rsidRDefault="000F09D6">
      <w:pPr>
        <w:pStyle w:val="a3"/>
        <w:rPr>
          <w:rtl/>
        </w:rPr>
      </w:pPr>
      <w:r>
        <w:rPr>
          <w:rStyle w:val="ab"/>
        </w:rPr>
        <w:footnoteRef/>
      </w:r>
      <w:r>
        <w:rPr>
          <w:rtl/>
        </w:rPr>
        <w:t xml:space="preserve"> </w:t>
      </w:r>
      <w:r>
        <w:rPr>
          <w:rFonts w:hint="cs"/>
          <w:rtl/>
        </w:rPr>
        <w:t>גירסת התנ"ך המובילה במאמר זה ה</w:t>
      </w:r>
      <w:r w:rsidR="00207B51">
        <w:rPr>
          <w:rFonts w:hint="cs"/>
          <w:rtl/>
        </w:rPr>
        <w:t>י</w:t>
      </w:r>
      <w:r>
        <w:rPr>
          <w:rFonts w:hint="cs"/>
          <w:rtl/>
        </w:rPr>
        <w:t xml:space="preserve">א של רבי </w:t>
      </w:r>
      <w:r>
        <w:rPr>
          <w:rFonts w:hint="cs"/>
          <w:rtl/>
        </w:rPr>
        <w:t>מרדכי ברויאר בהוצאת מוה"ק.</w:t>
      </w:r>
    </w:p>
  </w:footnote>
  <w:footnote w:id="3">
    <w:p w14:paraId="58734AA5" w14:textId="77777777" w:rsidR="000C218B" w:rsidRDefault="000F09D6">
      <w:pPr>
        <w:pStyle w:val="a3"/>
      </w:pPr>
      <w:r>
        <w:rPr>
          <w:rStyle w:val="ab"/>
        </w:rPr>
        <w:footnoteRef/>
      </w:r>
      <w:r>
        <w:rPr>
          <w:rtl/>
        </w:rPr>
        <w:t xml:space="preserve"> </w:t>
      </w:r>
      <w:r>
        <w:rPr>
          <w:rFonts w:hint="cs"/>
          <w:rtl/>
        </w:rPr>
        <w:t>במקרא כולו אין וי"ו מודגשת בתחילת מילה.</w:t>
      </w:r>
    </w:p>
  </w:footnote>
  <w:footnote w:id="4">
    <w:p w14:paraId="5A0386F0" w14:textId="77777777" w:rsidR="000C218B" w:rsidRDefault="000F09D6">
      <w:pPr>
        <w:pStyle w:val="a3"/>
      </w:pPr>
      <w:r>
        <w:rPr>
          <w:rStyle w:val="ab"/>
        </w:rPr>
        <w:footnoteRef/>
      </w:r>
      <w:r>
        <w:rPr>
          <w:rtl/>
        </w:rPr>
        <w:t xml:space="preserve"> </w:t>
      </w:r>
      <w:r>
        <w:rPr>
          <w:rFonts w:hint="cs"/>
          <w:rtl/>
        </w:rPr>
        <w:t>המכלול לרד"ק, שער אותיות או"י.</w:t>
      </w:r>
    </w:p>
  </w:footnote>
  <w:footnote w:id="5">
    <w:p w14:paraId="545C8DB6" w14:textId="77777777" w:rsidR="000C218B" w:rsidRDefault="000F09D6">
      <w:pPr>
        <w:pStyle w:val="a3"/>
      </w:pPr>
      <w:r>
        <w:rPr>
          <w:rStyle w:val="ab"/>
        </w:rPr>
        <w:footnoteRef/>
      </w:r>
      <w:r>
        <w:rPr>
          <w:rtl/>
        </w:rPr>
        <w:t xml:space="preserve"> </w:t>
      </w:r>
      <w:r>
        <w:rPr>
          <w:rFonts w:cs="Arial"/>
          <w:rtl/>
        </w:rPr>
        <w:t>דקדוק אליהו לגר"א, שער הדגש</w:t>
      </w:r>
      <w:r>
        <w:rPr>
          <w:rFonts w:cs="Arial" w:hint="cs"/>
          <w:rtl/>
        </w:rPr>
        <w:t>;</w:t>
      </w:r>
      <w:r>
        <w:rPr>
          <w:rFonts w:cs="Arial"/>
          <w:rtl/>
        </w:rPr>
        <w:t xml:space="preserve"> פרק שירה לרבי אליהו בחור, השיר הרביעי</w:t>
      </w:r>
      <w:r>
        <w:rPr>
          <w:rFonts w:cs="Arial" w:hint="cs"/>
          <w:rtl/>
        </w:rPr>
        <w:t>;</w:t>
      </w:r>
      <w:r>
        <w:rPr>
          <w:rFonts w:hint="cs"/>
          <w:rtl/>
        </w:rPr>
        <w:t xml:space="preserve"> יסוד הניקוד לרבי שלמה זלמן הענא, שער הדגש. [ראה מה שכתב בשפתי רננות לשפת אמת המדקדק, שער הדגש - "...</w:t>
      </w:r>
      <w:r>
        <w:rPr>
          <w:rFonts w:cs="Arial" w:hint="cs"/>
          <w:rtl/>
        </w:rPr>
        <w:t xml:space="preserve"> </w:t>
      </w:r>
      <w:r>
        <w:rPr>
          <w:rFonts w:cs="Arial"/>
          <w:rtl/>
        </w:rPr>
        <w:t>בעלי המסורה כי כל</w:t>
      </w:r>
      <w:r>
        <w:rPr>
          <w:rFonts w:cs="Arial" w:hint="cs"/>
          <w:rtl/>
        </w:rPr>
        <w:t xml:space="preserve"> </w:t>
      </w:r>
      <w:r>
        <w:rPr>
          <w:rFonts w:cs="Arial"/>
          <w:rtl/>
        </w:rPr>
        <w:t>יה</w:t>
      </w:r>
      <w:r>
        <w:rPr>
          <w:rFonts w:cs="Arial" w:hint="cs"/>
          <w:rtl/>
        </w:rPr>
        <w:t>ו"</w:t>
      </w:r>
      <w:r>
        <w:rPr>
          <w:rFonts w:cs="Arial"/>
          <w:rtl/>
        </w:rPr>
        <w:t xml:space="preserve">א </w:t>
      </w:r>
      <w:r>
        <w:rPr>
          <w:rFonts w:cs="Arial" w:hint="cs"/>
          <w:rtl/>
        </w:rPr>
        <w:t>ד</w:t>
      </w:r>
      <w:r>
        <w:rPr>
          <w:rFonts w:cs="Arial"/>
          <w:rtl/>
        </w:rPr>
        <w:t>סמיך ל</w:t>
      </w:r>
      <w:r>
        <w:rPr>
          <w:rFonts w:cs="Arial" w:hint="cs"/>
          <w:rtl/>
        </w:rPr>
        <w:t>בג"ד</w:t>
      </w:r>
      <w:r>
        <w:rPr>
          <w:rFonts w:cs="Arial"/>
          <w:rtl/>
        </w:rPr>
        <w:t xml:space="preserve"> כפ</w:t>
      </w:r>
      <w:r>
        <w:rPr>
          <w:rFonts w:cs="Arial" w:hint="cs"/>
          <w:rtl/>
        </w:rPr>
        <w:t>"</w:t>
      </w:r>
      <w:r>
        <w:rPr>
          <w:rFonts w:cs="Arial"/>
          <w:rtl/>
        </w:rPr>
        <w:t>ת רפוי</w:t>
      </w:r>
      <w:r>
        <w:rPr>
          <w:rFonts w:cs="Arial" w:hint="cs"/>
          <w:rtl/>
        </w:rPr>
        <w:t>,</w:t>
      </w:r>
      <w:r>
        <w:rPr>
          <w:rFonts w:cs="Arial"/>
          <w:rtl/>
        </w:rPr>
        <w:t xml:space="preserve"> בר ממפיק</w:t>
      </w:r>
      <w:r>
        <w:rPr>
          <w:rFonts w:cs="Arial" w:hint="cs"/>
          <w:rtl/>
        </w:rPr>
        <w:t xml:space="preserve">, </w:t>
      </w:r>
      <w:r>
        <w:rPr>
          <w:rFonts w:cs="Arial"/>
          <w:rtl/>
        </w:rPr>
        <w:t>מפסיק</w:t>
      </w:r>
      <w:r>
        <w:rPr>
          <w:rFonts w:cs="Arial" w:hint="cs"/>
          <w:rtl/>
        </w:rPr>
        <w:t>,</w:t>
      </w:r>
      <w:r>
        <w:rPr>
          <w:rFonts w:cs="Arial"/>
          <w:rtl/>
        </w:rPr>
        <w:t xml:space="preserve"> </w:t>
      </w:r>
      <w:r>
        <w:rPr>
          <w:rFonts w:cs="Arial" w:hint="cs"/>
          <w:rtl/>
        </w:rPr>
        <w:t>ד</w:t>
      </w:r>
      <w:r>
        <w:rPr>
          <w:rFonts w:cs="Arial"/>
          <w:rtl/>
        </w:rPr>
        <w:t>חיק ואתי מרחיק</w:t>
      </w:r>
      <w:r>
        <w:rPr>
          <w:rFonts w:cs="Arial" w:hint="cs"/>
          <w:rtl/>
        </w:rPr>
        <w:t xml:space="preserve">. </w:t>
      </w:r>
      <w:r>
        <w:rPr>
          <w:rFonts w:cs="Arial"/>
          <w:rtl/>
        </w:rPr>
        <w:t xml:space="preserve">ונפלה מחלוקת </w:t>
      </w:r>
      <w:r>
        <w:rPr>
          <w:rFonts w:cs="Arial" w:hint="cs"/>
          <w:rtl/>
        </w:rPr>
        <w:t>ב</w:t>
      </w:r>
      <w:r>
        <w:rPr>
          <w:rFonts w:cs="Arial"/>
          <w:rtl/>
        </w:rPr>
        <w:t>ין</w:t>
      </w:r>
      <w:r>
        <w:rPr>
          <w:rFonts w:cs="Arial" w:hint="cs"/>
          <w:rtl/>
        </w:rPr>
        <w:t xml:space="preserve"> </w:t>
      </w:r>
      <w:r>
        <w:rPr>
          <w:rFonts w:cs="Arial"/>
          <w:rtl/>
        </w:rPr>
        <w:t>המ</w:t>
      </w:r>
      <w:r>
        <w:rPr>
          <w:rFonts w:cs="Arial" w:hint="cs"/>
          <w:rtl/>
        </w:rPr>
        <w:t>ד</w:t>
      </w:r>
      <w:r>
        <w:rPr>
          <w:rFonts w:cs="Arial"/>
          <w:rtl/>
        </w:rPr>
        <w:t>ק</w:t>
      </w:r>
      <w:r>
        <w:rPr>
          <w:rFonts w:cs="Arial" w:hint="cs"/>
          <w:rtl/>
        </w:rPr>
        <w:t>ד</w:t>
      </w:r>
      <w:r>
        <w:rPr>
          <w:rFonts w:cs="Arial"/>
          <w:rtl/>
        </w:rPr>
        <w:t xml:space="preserve">קים בביאור </w:t>
      </w:r>
      <w:r>
        <w:rPr>
          <w:rFonts w:cs="Arial" w:hint="cs"/>
          <w:rtl/>
        </w:rPr>
        <w:t>ד</w:t>
      </w:r>
      <w:r>
        <w:rPr>
          <w:rFonts w:cs="Arial"/>
          <w:rtl/>
        </w:rPr>
        <w:t>ברי זאת המסורה</w:t>
      </w:r>
      <w:r>
        <w:rPr>
          <w:rFonts w:cs="Arial" w:hint="cs"/>
          <w:rtl/>
        </w:rPr>
        <w:t>,</w:t>
      </w:r>
      <w:r>
        <w:rPr>
          <w:rFonts w:cs="Arial"/>
          <w:rtl/>
        </w:rPr>
        <w:t xml:space="preserve"> אמנם</w:t>
      </w:r>
      <w:r>
        <w:rPr>
          <w:rFonts w:cs="Arial" w:hint="cs"/>
          <w:rtl/>
        </w:rPr>
        <w:t xml:space="preserve"> </w:t>
      </w:r>
      <w:r>
        <w:rPr>
          <w:rFonts w:cs="Arial"/>
          <w:rtl/>
        </w:rPr>
        <w:t>רו</w:t>
      </w:r>
      <w:r>
        <w:rPr>
          <w:rFonts w:cs="Arial" w:hint="cs"/>
          <w:rtl/>
        </w:rPr>
        <w:t>בם</w:t>
      </w:r>
      <w:r>
        <w:rPr>
          <w:rFonts w:cs="Arial"/>
          <w:rtl/>
        </w:rPr>
        <w:t xml:space="preserve"> א</w:t>
      </w:r>
      <w:r>
        <w:rPr>
          <w:rFonts w:cs="Arial" w:hint="cs"/>
          <w:rtl/>
        </w:rPr>
        <w:t>ו</w:t>
      </w:r>
      <w:r>
        <w:rPr>
          <w:rFonts w:cs="Arial"/>
          <w:rtl/>
        </w:rPr>
        <w:t xml:space="preserve"> כלם</w:t>
      </w:r>
      <w:r>
        <w:rPr>
          <w:rFonts w:cs="Arial" w:hint="cs"/>
          <w:rtl/>
        </w:rPr>
        <w:t xml:space="preserve"> </w:t>
      </w:r>
      <w:r>
        <w:rPr>
          <w:rFonts w:cs="Arial"/>
          <w:rtl/>
        </w:rPr>
        <w:t>מסכימ</w:t>
      </w:r>
      <w:r>
        <w:rPr>
          <w:rFonts w:cs="Arial" w:hint="cs"/>
          <w:rtl/>
        </w:rPr>
        <w:t>י</w:t>
      </w:r>
      <w:r>
        <w:rPr>
          <w:rFonts w:cs="Arial" w:hint="cs"/>
          <w:rtl/>
        </w:rPr>
        <w:t>ם</w:t>
      </w:r>
      <w:r>
        <w:rPr>
          <w:rFonts w:cs="Arial"/>
          <w:rtl/>
        </w:rPr>
        <w:t xml:space="preserve"> ל</w:t>
      </w:r>
      <w:r>
        <w:rPr>
          <w:rFonts w:cs="Arial" w:hint="cs"/>
          <w:rtl/>
        </w:rPr>
        <w:t>דינ</w:t>
      </w:r>
      <w:r>
        <w:rPr>
          <w:rFonts w:cs="Arial"/>
          <w:rtl/>
        </w:rPr>
        <w:t xml:space="preserve">ים </w:t>
      </w:r>
      <w:r>
        <w:rPr>
          <w:rFonts w:cs="Arial" w:hint="cs"/>
          <w:rtl/>
        </w:rPr>
        <w:t>אחד</w:t>
      </w:r>
      <w:r>
        <w:rPr>
          <w:rFonts w:cs="Arial"/>
          <w:rtl/>
        </w:rPr>
        <w:t>ים</w:t>
      </w:r>
      <w:r>
        <w:rPr>
          <w:rFonts w:cs="Arial" w:hint="cs"/>
          <w:rtl/>
        </w:rPr>
        <w:t>,</w:t>
      </w:r>
      <w:r>
        <w:rPr>
          <w:rFonts w:cs="Arial"/>
          <w:rtl/>
        </w:rPr>
        <w:t xml:space="preserve"> ולכן לא</w:t>
      </w:r>
      <w:r>
        <w:rPr>
          <w:rFonts w:cs="Arial" w:hint="cs"/>
          <w:rtl/>
        </w:rPr>
        <w:t xml:space="preserve"> </w:t>
      </w:r>
      <w:r>
        <w:rPr>
          <w:rFonts w:cs="Arial"/>
          <w:rtl/>
        </w:rPr>
        <w:t>אחוש ל</w:t>
      </w:r>
      <w:r>
        <w:rPr>
          <w:rFonts w:cs="Arial" w:hint="cs"/>
          <w:rtl/>
        </w:rPr>
        <w:t>ב</w:t>
      </w:r>
      <w:r>
        <w:rPr>
          <w:rFonts w:cs="Arial"/>
          <w:rtl/>
        </w:rPr>
        <w:t xml:space="preserve">אר </w:t>
      </w:r>
      <w:r>
        <w:rPr>
          <w:rFonts w:cs="Arial" w:hint="cs"/>
          <w:rtl/>
        </w:rPr>
        <w:t>דבריו,</w:t>
      </w:r>
      <w:r>
        <w:rPr>
          <w:rFonts w:cs="Arial"/>
          <w:rtl/>
        </w:rPr>
        <w:t xml:space="preserve"> א</w:t>
      </w:r>
      <w:r>
        <w:rPr>
          <w:rFonts w:cs="Arial" w:hint="cs"/>
          <w:rtl/>
        </w:rPr>
        <w:t>ב</w:t>
      </w:r>
      <w:r>
        <w:rPr>
          <w:rFonts w:cs="Arial"/>
          <w:rtl/>
        </w:rPr>
        <w:t>ל א</w:t>
      </w:r>
      <w:r>
        <w:rPr>
          <w:rFonts w:cs="Arial" w:hint="cs"/>
          <w:rtl/>
        </w:rPr>
        <w:t>ב</w:t>
      </w:r>
      <w:r>
        <w:rPr>
          <w:rFonts w:cs="Arial"/>
          <w:rtl/>
        </w:rPr>
        <w:t>יא כל פרטי ה</w:t>
      </w:r>
      <w:r>
        <w:rPr>
          <w:rFonts w:cs="Arial" w:hint="cs"/>
          <w:rtl/>
        </w:rPr>
        <w:t>ד</w:t>
      </w:r>
      <w:r>
        <w:rPr>
          <w:rFonts w:cs="Arial"/>
          <w:rtl/>
        </w:rPr>
        <w:t>י</w:t>
      </w:r>
      <w:r>
        <w:rPr>
          <w:rFonts w:cs="Arial" w:hint="cs"/>
          <w:rtl/>
        </w:rPr>
        <w:t>נ</w:t>
      </w:r>
      <w:r>
        <w:rPr>
          <w:rFonts w:cs="Arial"/>
          <w:rtl/>
        </w:rPr>
        <w:t>ים</w:t>
      </w:r>
      <w:r>
        <w:rPr>
          <w:rFonts w:cs="Arial" w:hint="cs"/>
          <w:rtl/>
        </w:rPr>
        <w:t xml:space="preserve"> </w:t>
      </w:r>
      <w:r>
        <w:rPr>
          <w:rFonts w:cs="Arial"/>
          <w:rtl/>
        </w:rPr>
        <w:t>אשר בזה</w:t>
      </w:r>
      <w:r>
        <w:rPr>
          <w:rFonts w:cs="Arial" w:hint="cs"/>
          <w:rtl/>
        </w:rPr>
        <w:t>,</w:t>
      </w:r>
      <w:r>
        <w:rPr>
          <w:rFonts w:cs="Arial"/>
          <w:rtl/>
        </w:rPr>
        <w:t xml:space="preserve"> וא</w:t>
      </w:r>
      <w:r>
        <w:rPr>
          <w:rFonts w:cs="Arial" w:hint="cs"/>
          <w:rtl/>
        </w:rPr>
        <w:t>ם</w:t>
      </w:r>
      <w:r>
        <w:rPr>
          <w:rFonts w:cs="Arial"/>
          <w:rtl/>
        </w:rPr>
        <w:t xml:space="preserve"> אטעה כ</w:t>
      </w:r>
      <w:r>
        <w:rPr>
          <w:rFonts w:cs="Arial" w:hint="cs"/>
          <w:rtl/>
        </w:rPr>
        <w:t>ב</w:t>
      </w:r>
      <w:r>
        <w:rPr>
          <w:rFonts w:cs="Arial"/>
          <w:rtl/>
        </w:rPr>
        <w:t>יאו</w:t>
      </w:r>
      <w:r>
        <w:rPr>
          <w:rFonts w:cs="Arial" w:hint="cs"/>
          <w:rtl/>
        </w:rPr>
        <w:t>ר</w:t>
      </w:r>
      <w:r>
        <w:rPr>
          <w:rFonts w:cs="Arial"/>
          <w:rtl/>
        </w:rPr>
        <w:t xml:space="preserve"> </w:t>
      </w:r>
      <w:r>
        <w:rPr>
          <w:rFonts w:cs="Arial" w:hint="cs"/>
          <w:rtl/>
        </w:rPr>
        <w:t>דב</w:t>
      </w:r>
      <w:r>
        <w:rPr>
          <w:rFonts w:cs="Arial"/>
          <w:rtl/>
        </w:rPr>
        <w:t xml:space="preserve">רי </w:t>
      </w:r>
      <w:r>
        <w:rPr>
          <w:rFonts w:cs="Arial" w:hint="cs"/>
          <w:rtl/>
        </w:rPr>
        <w:t>ב</w:t>
      </w:r>
      <w:r>
        <w:rPr>
          <w:rFonts w:cs="Arial"/>
          <w:rtl/>
        </w:rPr>
        <w:t>על המסור</w:t>
      </w:r>
      <w:r>
        <w:rPr>
          <w:rFonts w:cs="Arial" w:hint="cs"/>
          <w:rtl/>
        </w:rPr>
        <w:t xml:space="preserve">ה - </w:t>
      </w:r>
      <w:r>
        <w:rPr>
          <w:rFonts w:cs="Arial"/>
          <w:rtl/>
        </w:rPr>
        <w:t xml:space="preserve">לא </w:t>
      </w:r>
      <w:r>
        <w:rPr>
          <w:rFonts w:cs="Arial" w:hint="cs"/>
          <w:rtl/>
        </w:rPr>
        <w:t>י</w:t>
      </w:r>
      <w:r>
        <w:rPr>
          <w:rFonts w:cs="Arial"/>
          <w:rtl/>
        </w:rPr>
        <w:t>זיק כלום</w:t>
      </w:r>
      <w:r>
        <w:rPr>
          <w:rFonts w:cs="Arial" w:hint="cs"/>
          <w:rtl/>
        </w:rPr>
        <w:t>"</w:t>
      </w:r>
      <w:r>
        <w:rPr>
          <w:rFonts w:hint="cs"/>
          <w:rtl/>
        </w:rPr>
        <w:t>.]</w:t>
      </w:r>
    </w:p>
  </w:footnote>
  <w:footnote w:id="6">
    <w:p w14:paraId="7DB567DD" w14:textId="77777777" w:rsidR="000C218B" w:rsidRDefault="000F09D6">
      <w:pPr>
        <w:pStyle w:val="a3"/>
        <w:rPr>
          <w:rtl/>
        </w:rPr>
      </w:pPr>
      <w:r>
        <w:rPr>
          <w:rStyle w:val="ab"/>
        </w:rPr>
        <w:footnoteRef/>
      </w:r>
      <w:r>
        <w:rPr>
          <w:rtl/>
        </w:rPr>
        <w:t xml:space="preserve"> </w:t>
      </w:r>
      <w:r>
        <w:rPr>
          <w:rFonts w:hint="cs"/>
          <w:rtl/>
        </w:rPr>
        <w:t xml:space="preserve">הגר"א (שם) כתב כי כלל "אתי מרחיק" ["דחיק" לשיטתו] בסגול אינו תקף אלא בנסוג אחור בלבד, לעומת הקמץ שאצלו הכלל תקף רק כאשר הוא אינו נסוג אחורנית. אולם ההנחה נסתרת ממקומות מספר בהם מצאנו בהחלט אתי מרחיק סגולים למרות שלא נסוגו לאחור, כמו: </w:t>
      </w:r>
      <w:r>
        <w:rPr>
          <w:rFonts w:ascii="Ezra SIL SR" w:hAnsi="Ezra SIL SR" w:cs="Guttman Mantova"/>
          <w:color w:val="000000"/>
          <w:rtl/>
        </w:rPr>
        <w:t>מִי־אֵ֣לֶּה לָּ֑ךְ</w:t>
      </w:r>
      <w:r>
        <w:rPr>
          <w:rFonts w:ascii="Ezra SIL SR" w:hAnsi="Ezra SIL SR" w:cs="Guttman Mantova" w:hint="cs"/>
          <w:color w:val="000000"/>
          <w:rtl/>
        </w:rPr>
        <w:t xml:space="preserve"> </w:t>
      </w:r>
      <w:r>
        <w:rPr>
          <w:rFonts w:hint="cs"/>
          <w:rtl/>
        </w:rPr>
        <w:t>(בר</w:t>
      </w:r>
      <w:r>
        <w:rPr>
          <w:rFonts w:hint="cs"/>
          <w:rtl/>
        </w:rPr>
        <w:t xml:space="preserve">אשית לג ה) שהובא מעלה; </w:t>
      </w:r>
      <w:r>
        <w:rPr>
          <w:rFonts w:ascii="Ezra SIL SR" w:hAnsi="Ezra SIL SR" w:cs="Guttman Mantova"/>
          <w:color w:val="000000"/>
          <w:rtl/>
        </w:rPr>
        <w:t>אֲשֶׁר־אֵ֣לֶּה לּ֔וֹ</w:t>
      </w:r>
      <w:r>
        <w:rPr>
          <w:rFonts w:ascii="Ezra SIL SR" w:hAnsi="Ezra SIL SR" w:cs="Guttman Mantova" w:hint="cs"/>
          <w:color w:val="000000"/>
          <w:rtl/>
        </w:rPr>
        <w:t xml:space="preserve"> </w:t>
      </w:r>
      <w:r>
        <w:rPr>
          <w:rFonts w:hint="cs"/>
          <w:rtl/>
        </w:rPr>
        <w:t>(</w:t>
      </w:r>
      <w:r>
        <w:rPr>
          <w:rFonts w:cs="Arial"/>
          <w:rtl/>
        </w:rPr>
        <w:t>בראשית לח</w:t>
      </w:r>
      <w:r>
        <w:rPr>
          <w:rFonts w:cs="Arial" w:hint="cs"/>
          <w:rtl/>
        </w:rPr>
        <w:t xml:space="preserve"> כה)</w:t>
      </w:r>
      <w:r>
        <w:rPr>
          <w:rFonts w:hint="cs"/>
          <w:rtl/>
        </w:rPr>
        <w:t xml:space="preserve">; </w:t>
      </w:r>
      <w:r>
        <w:rPr>
          <w:rFonts w:ascii="Ezra SIL SR" w:hAnsi="Ezra SIL SR" w:cs="Guttman Mantova"/>
          <w:color w:val="000000"/>
          <w:rtl/>
        </w:rPr>
        <w:t>מָה־אֵ֣לֶּה לָּ֔נוּ</w:t>
      </w:r>
      <w:r>
        <w:rPr>
          <w:rFonts w:ascii="Ezra SIL SR" w:hAnsi="Ezra SIL SR" w:cs="Guttman Mantova" w:hint="cs"/>
          <w:color w:val="000000"/>
          <w:rtl/>
        </w:rPr>
        <w:t xml:space="preserve"> </w:t>
      </w:r>
      <w:r>
        <w:rPr>
          <w:rFonts w:cs="Arial" w:hint="cs"/>
          <w:rtl/>
        </w:rPr>
        <w:t>(</w:t>
      </w:r>
      <w:r>
        <w:rPr>
          <w:rFonts w:cs="Arial"/>
          <w:rtl/>
        </w:rPr>
        <w:t>יחזקאל כד</w:t>
      </w:r>
      <w:r>
        <w:rPr>
          <w:rFonts w:cs="Arial" w:hint="cs"/>
          <w:rtl/>
        </w:rPr>
        <w:t xml:space="preserve"> יט); ועוד. מה גם שלא נמצאו במקרא מאופייני "אתי מרחיק" סגולים שלא הפעילו דגש.</w:t>
      </w:r>
    </w:p>
  </w:footnote>
  <w:footnote w:id="7">
    <w:p w14:paraId="335E86F1" w14:textId="77777777" w:rsidR="000C218B" w:rsidRDefault="000F09D6">
      <w:pPr>
        <w:pStyle w:val="a3"/>
      </w:pPr>
      <w:r>
        <w:rPr>
          <w:rStyle w:val="ab"/>
        </w:rPr>
        <w:footnoteRef/>
      </w:r>
      <w:r>
        <w:rPr>
          <w:rtl/>
        </w:rPr>
        <w:t xml:space="preserve"> </w:t>
      </w:r>
      <w:r>
        <w:rPr>
          <w:rFonts w:hint="cs"/>
          <w:rtl/>
        </w:rPr>
        <w:t>אך בתנ"ך קורן גם הוא מודגש.</w:t>
      </w:r>
    </w:p>
  </w:footnote>
  <w:footnote w:id="8">
    <w:p w14:paraId="4C6B968E" w14:textId="77777777" w:rsidR="000C218B" w:rsidRDefault="000F09D6">
      <w:pPr>
        <w:pStyle w:val="a3"/>
      </w:pPr>
      <w:r>
        <w:rPr>
          <w:rStyle w:val="ab"/>
        </w:rPr>
        <w:footnoteRef/>
      </w:r>
      <w:r>
        <w:rPr>
          <w:rtl/>
        </w:rPr>
        <w:t xml:space="preserve"> </w:t>
      </w:r>
      <w:r>
        <w:rPr>
          <w:rFonts w:hint="cs"/>
          <w:rtl/>
        </w:rPr>
        <w:t>אמנם בתנ"ך קורן הוא כן מודגש.</w:t>
      </w:r>
    </w:p>
  </w:footnote>
  <w:footnote w:id="9">
    <w:p w14:paraId="567B989B" w14:textId="77777777" w:rsidR="000C218B" w:rsidRDefault="000F09D6">
      <w:pPr>
        <w:pStyle w:val="a3"/>
        <w:rPr>
          <w:rtl/>
        </w:rPr>
      </w:pPr>
      <w:r>
        <w:rPr>
          <w:rStyle w:val="ab"/>
        </w:rPr>
        <w:footnoteRef/>
      </w:r>
      <w:r>
        <w:rPr>
          <w:rtl/>
        </w:rPr>
        <w:t xml:space="preserve"> </w:t>
      </w:r>
      <w:r>
        <w:rPr>
          <w:rFonts w:hint="cs"/>
          <w:rtl/>
        </w:rPr>
        <w:t xml:space="preserve">בתנ"ך קורן גורס - </w:t>
      </w:r>
      <w:r>
        <w:rPr>
          <w:rFonts w:cs="Guttman Mantova"/>
          <w:rtl/>
        </w:rPr>
        <w:t>עָשִׂ</w:t>
      </w:r>
      <w:r>
        <w:rPr>
          <w:rFonts w:ascii="Selection.Font.Name" w:hAnsi="Selection.Font.Name" w:cs="Guttman Mantova"/>
          <w:rtl/>
        </w:rPr>
        <w:t>֨</w:t>
      </w:r>
      <w:r>
        <w:rPr>
          <w:rFonts w:cs="Guttman Mantova"/>
          <w:rtl/>
        </w:rPr>
        <w:t>יתָ</w:t>
      </w:r>
      <w:r>
        <w:rPr>
          <w:rFonts w:ascii="Selection.Font.Name" w:hAnsi="Selection.Font.Name" w:cs="Guttman Mantova"/>
          <w:rtl/>
        </w:rPr>
        <w:t>֙</w:t>
      </w:r>
      <w:r>
        <w:rPr>
          <w:rFonts w:cs="Guttman Mantova"/>
          <w:rtl/>
        </w:rPr>
        <w:t xml:space="preserve"> לִֽירִיח</w:t>
      </w:r>
      <w:r>
        <w:rPr>
          <w:rFonts w:ascii="Selection.Font.Name" w:hAnsi="Selection.Font.Name" w:cs="Guttman Mantova"/>
          <w:rtl/>
        </w:rPr>
        <w:t>֣</w:t>
      </w:r>
      <w:r>
        <w:rPr>
          <w:rFonts w:cs="Guttman Mantova"/>
          <w:rtl/>
        </w:rPr>
        <w:t>וֹ</w:t>
      </w:r>
      <w:r>
        <w:rPr>
          <w:rFonts w:cs="Arial" w:hint="cs"/>
          <w:rtl/>
        </w:rPr>
        <w:t>.</w:t>
      </w:r>
    </w:p>
  </w:footnote>
  <w:footnote w:id="10">
    <w:p w14:paraId="5E9A5609" w14:textId="77777777" w:rsidR="000C218B" w:rsidRDefault="000F09D6">
      <w:pPr>
        <w:pStyle w:val="a3"/>
        <w:rPr>
          <w:rtl/>
        </w:rPr>
      </w:pPr>
      <w:r>
        <w:rPr>
          <w:rStyle w:val="ab"/>
        </w:rPr>
        <w:footnoteRef/>
      </w:r>
      <w:r>
        <w:rPr>
          <w:rtl/>
        </w:rPr>
        <w:t xml:space="preserve"> </w:t>
      </w:r>
      <w:r>
        <w:rPr>
          <w:rFonts w:hint="cs"/>
          <w:rtl/>
        </w:rPr>
        <w:t xml:space="preserve">בתנ"ך קורן נשמט הדגש. אולם בתנ"ך זה מופיע דגש כזה אצל </w:t>
      </w:r>
      <w:r>
        <w:rPr>
          <w:rFonts w:cs="Guttman Mantova"/>
          <w:rtl/>
        </w:rPr>
        <w:t>אָשִׁ֤ירָה לַ</w:t>
      </w:r>
      <w:r>
        <w:rPr>
          <w:rFonts w:cs="Guttman Mantova" w:hint="cs"/>
          <w:rtl/>
        </w:rPr>
        <w:t>ּ</w:t>
      </w:r>
      <w:r>
        <w:rPr>
          <w:rFonts w:cs="Guttman Mantova"/>
          <w:rtl/>
        </w:rPr>
        <w:t>ֽה֙'</w:t>
      </w:r>
      <w:r>
        <w:rPr>
          <w:rFonts w:cs="Arial" w:hint="cs"/>
          <w:rtl/>
        </w:rPr>
        <w:t xml:space="preserve"> (שמות שם א). יש גם את </w:t>
      </w:r>
      <w:r>
        <w:rPr>
          <w:rFonts w:cs="Guttman Mantova"/>
          <w:rtl/>
        </w:rPr>
        <w:t xml:space="preserve">חֲקַרְנ֥וּהָ כֶּֽן־הִ֑יא </w:t>
      </w:r>
      <w:r>
        <w:rPr>
          <w:rFonts w:cs="Arial" w:hint="cs"/>
          <w:rtl/>
        </w:rPr>
        <w:t>(איוב ה כז), אלא</w:t>
      </w:r>
      <w:r>
        <w:rPr>
          <w:rFonts w:cs="Arial"/>
          <w:rtl/>
        </w:rPr>
        <w:t xml:space="preserve"> </w:t>
      </w:r>
      <w:r>
        <w:rPr>
          <w:rFonts w:cs="Arial" w:hint="cs"/>
          <w:rtl/>
        </w:rPr>
        <w:t>ש</w:t>
      </w:r>
      <w:r>
        <w:rPr>
          <w:rFonts w:cs="Arial"/>
          <w:rtl/>
        </w:rPr>
        <w:t xml:space="preserve">בקורן </w:t>
      </w:r>
      <w:r>
        <w:rPr>
          <w:rFonts w:cs="Arial" w:hint="cs"/>
          <w:rtl/>
        </w:rPr>
        <w:t xml:space="preserve">הוא </w:t>
      </w:r>
      <w:r>
        <w:rPr>
          <w:rFonts w:cs="Arial"/>
          <w:rtl/>
        </w:rPr>
        <w:t xml:space="preserve">לא </w:t>
      </w:r>
      <w:r>
        <w:rPr>
          <w:rFonts w:cs="Arial" w:hint="cs"/>
          <w:rtl/>
        </w:rPr>
        <w:t>במ</w:t>
      </w:r>
      <w:r>
        <w:rPr>
          <w:rFonts w:cs="Arial"/>
          <w:rtl/>
        </w:rPr>
        <w:t>תג</w:t>
      </w:r>
      <w:r>
        <w:rPr>
          <w:rFonts w:cs="Arial" w:hint="cs"/>
          <w:rtl/>
        </w:rPr>
        <w:t xml:space="preserve">. מאידך יש את </w:t>
      </w:r>
      <w:r>
        <w:rPr>
          <w:rFonts w:cs="Guttman Mantova"/>
          <w:rtl/>
        </w:rPr>
        <w:t xml:space="preserve">וַיְשִׂימֶ֤הָ תֵּל־עוֹלָם֙ </w:t>
      </w:r>
      <w:r>
        <w:rPr>
          <w:rFonts w:cs="Arial"/>
          <w:rtl/>
        </w:rPr>
        <w:t>(יהושע ח כח)</w:t>
      </w:r>
      <w:r>
        <w:rPr>
          <w:rFonts w:cs="Arial" w:hint="cs"/>
          <w:rtl/>
        </w:rPr>
        <w:t xml:space="preserve"> שרק בקורן הוא במתג.</w:t>
      </w:r>
    </w:p>
  </w:footnote>
  <w:footnote w:id="11">
    <w:p w14:paraId="61E38E67" w14:textId="77777777" w:rsidR="000C218B" w:rsidRDefault="000F09D6">
      <w:pPr>
        <w:pStyle w:val="a3"/>
        <w:rPr>
          <w:rtl/>
        </w:rPr>
      </w:pPr>
      <w:r>
        <w:rPr>
          <w:rStyle w:val="ab"/>
        </w:rPr>
        <w:footnoteRef/>
      </w:r>
      <w:r>
        <w:rPr>
          <w:rtl/>
        </w:rPr>
        <w:t xml:space="preserve"> </w:t>
      </w:r>
      <w:r>
        <w:rPr>
          <w:rFonts w:hint="cs"/>
          <w:rtl/>
        </w:rPr>
        <w:t>בתנ"ך</w:t>
      </w:r>
      <w:r>
        <w:rPr>
          <w:rFonts w:hint="cs"/>
          <w:rtl/>
        </w:rPr>
        <w:t xml:space="preserve"> ברויאר נוספו עוד מספר דגשים מן המדרג הזה, אשר בקורן לא הודגשו, ואלה הם: </w:t>
      </w:r>
      <w:r>
        <w:rPr>
          <w:rFonts w:cs="Guttman Mantova"/>
          <w:rtl/>
        </w:rPr>
        <w:t>ק֥וּמִי שְּׁבִ֖י</w:t>
      </w:r>
      <w:r>
        <w:rPr>
          <w:rFonts w:cs="Arial"/>
          <w:rtl/>
        </w:rPr>
        <w:t xml:space="preserve"> (ישעיהו נב ב)</w:t>
      </w:r>
      <w:r>
        <w:rPr>
          <w:rFonts w:cs="Arial" w:hint="cs"/>
          <w:rtl/>
        </w:rPr>
        <w:t xml:space="preserve">; </w:t>
      </w:r>
      <w:r>
        <w:rPr>
          <w:rFonts w:cs="Guttman Mantova"/>
          <w:rtl/>
        </w:rPr>
        <w:t>קָצַ֣פְתִּי מְּעָ֔ט</w:t>
      </w:r>
      <w:r>
        <w:rPr>
          <w:rFonts w:cs="Arial"/>
          <w:rtl/>
        </w:rPr>
        <w:t xml:space="preserve"> (זכריה א טו)</w:t>
      </w:r>
      <w:r>
        <w:rPr>
          <w:rFonts w:cs="Arial" w:hint="cs"/>
          <w:rtl/>
        </w:rPr>
        <w:t xml:space="preserve">; </w:t>
      </w:r>
      <w:r>
        <w:rPr>
          <w:rFonts w:cs="Guttman Mantova"/>
          <w:rtl/>
        </w:rPr>
        <w:t>וַאֲנַ֥חְנוּ קַּ֝֗מְנוּ</w:t>
      </w:r>
      <w:r>
        <w:rPr>
          <w:rFonts w:cs="Arial"/>
          <w:rtl/>
        </w:rPr>
        <w:t xml:space="preserve"> (תהלים כ ט)</w:t>
      </w:r>
      <w:r>
        <w:rPr>
          <w:rFonts w:cs="Arial" w:hint="cs"/>
          <w:rtl/>
        </w:rPr>
        <w:t>;</w:t>
      </w:r>
      <w:r>
        <w:rPr>
          <w:rFonts w:cs="Arial"/>
          <w:rtl/>
        </w:rPr>
        <w:t xml:space="preserve"> </w:t>
      </w:r>
      <w:r>
        <w:rPr>
          <w:rFonts w:cs="Guttman Mantova"/>
          <w:rtl/>
        </w:rPr>
        <w:t>ה֘וֹדִ֤ינוּ לְּךָ֨</w:t>
      </w:r>
      <w:r>
        <w:rPr>
          <w:rFonts w:cs="Arial"/>
          <w:rtl/>
        </w:rPr>
        <w:t xml:space="preserve"> (</w:t>
      </w:r>
      <w:r>
        <w:rPr>
          <w:rFonts w:cs="Arial" w:hint="cs"/>
          <w:rtl/>
        </w:rPr>
        <w:t xml:space="preserve">שם </w:t>
      </w:r>
      <w:r>
        <w:rPr>
          <w:rFonts w:cs="Arial"/>
          <w:rtl/>
        </w:rPr>
        <w:t>עה ב)</w:t>
      </w:r>
      <w:r>
        <w:rPr>
          <w:rFonts w:cs="Arial" w:hint="cs"/>
          <w:rtl/>
        </w:rPr>
        <w:t xml:space="preserve">; </w:t>
      </w:r>
      <w:r>
        <w:rPr>
          <w:rFonts w:cs="Guttman Mantova"/>
          <w:rtl/>
        </w:rPr>
        <w:t>אֲשֶׁר־תְּיַסְּרֶ֣נּוּ יָּ֑הּ</w:t>
      </w:r>
      <w:r>
        <w:rPr>
          <w:rFonts w:cs="Arial"/>
          <w:rtl/>
        </w:rPr>
        <w:t xml:space="preserve"> (שם צד יב)</w:t>
      </w:r>
      <w:r>
        <w:rPr>
          <w:rFonts w:cs="Arial" w:hint="cs"/>
          <w:rtl/>
        </w:rPr>
        <w:t xml:space="preserve">; </w:t>
      </w:r>
      <w:r>
        <w:rPr>
          <w:rFonts w:cs="Guttman Mantova"/>
          <w:rtl/>
        </w:rPr>
        <w:t>ר֤וֹמּוּ מְּעַ֨ט׀</w:t>
      </w:r>
      <w:r>
        <w:rPr>
          <w:rFonts w:cs="Arial"/>
          <w:rtl/>
        </w:rPr>
        <w:t xml:space="preserve"> (איוב כד כד)</w:t>
      </w:r>
      <w:r>
        <w:rPr>
          <w:rFonts w:cs="Arial" w:hint="cs"/>
          <w:rtl/>
        </w:rPr>
        <w:t xml:space="preserve">; </w:t>
      </w:r>
      <w:r>
        <w:rPr>
          <w:rFonts w:cs="Guttman Mantova"/>
          <w:rtl/>
        </w:rPr>
        <w:t>וְיוֹסִ֥יפוּ לְּ֝ךָ֗</w:t>
      </w:r>
      <w:r>
        <w:rPr>
          <w:rFonts w:cs="Arial"/>
          <w:rtl/>
        </w:rPr>
        <w:t xml:space="preserve"> (משלי ט יא)</w:t>
      </w:r>
      <w:r>
        <w:rPr>
          <w:rFonts w:cs="Arial" w:hint="cs"/>
          <w:rtl/>
        </w:rPr>
        <w:t xml:space="preserve">; </w:t>
      </w:r>
      <w:r>
        <w:rPr>
          <w:rFonts w:cs="Guttman Mantova"/>
          <w:rtl/>
        </w:rPr>
        <w:t>שִׂ֣ימוּ טְּעֵ֔ם</w:t>
      </w:r>
      <w:r>
        <w:rPr>
          <w:rFonts w:cs="Arial"/>
          <w:rtl/>
        </w:rPr>
        <w:t xml:space="preserve"> (עזרא ד כא)</w:t>
      </w:r>
      <w:r>
        <w:rPr>
          <w:rFonts w:cs="Arial" w:hint="cs"/>
          <w:rtl/>
        </w:rPr>
        <w:t xml:space="preserve">. מאידך </w:t>
      </w:r>
      <w:r>
        <w:rPr>
          <w:rFonts w:cs="Guttman Mantova"/>
          <w:rtl/>
        </w:rPr>
        <w:t>וַיֹּ֩אמְרוּ֩ לּ֨וֹ הַחֲרֵ֜שׁ</w:t>
      </w:r>
      <w:r>
        <w:rPr>
          <w:rFonts w:cs="Arial"/>
          <w:rtl/>
        </w:rPr>
        <w:t xml:space="preserve"> (שופטים יח יט), וכן </w:t>
      </w:r>
      <w:r>
        <w:rPr>
          <w:rFonts w:cs="Guttman Mantova"/>
          <w:rtl/>
        </w:rPr>
        <w:t>וַיֹּ</w:t>
      </w:r>
      <w:r>
        <w:rPr>
          <w:rFonts w:ascii="Selection.Font.Name" w:hAnsi="Selection.Font.Name" w:cs="Guttman Mantova"/>
          <w:rtl/>
        </w:rPr>
        <w:t>֩</w:t>
      </w:r>
      <w:r>
        <w:rPr>
          <w:rFonts w:cs="Guttman Mantova"/>
          <w:rtl/>
        </w:rPr>
        <w:t>אמְרוּ֩ לּ֨וֹ חֲכָמָ֜יו</w:t>
      </w:r>
      <w:r>
        <w:rPr>
          <w:rFonts w:cs="Arial"/>
          <w:rtl/>
        </w:rPr>
        <w:t xml:space="preserve"> (אסתר ו יג)</w:t>
      </w:r>
      <w:r>
        <w:rPr>
          <w:rFonts w:cs="Arial" w:hint="cs"/>
          <w:rtl/>
        </w:rPr>
        <w:t>, מודגשים רק בקורן [יצויין כי 'ויאמרו' אלה הם נסוג</w:t>
      </w:r>
      <w:r>
        <w:rPr>
          <w:rFonts w:cs="Arial" w:hint="cs"/>
          <w:rtl/>
        </w:rPr>
        <w:t>ים אחור].</w:t>
      </w:r>
    </w:p>
  </w:footnote>
  <w:footnote w:id="12">
    <w:p w14:paraId="71DAFE46" w14:textId="77777777" w:rsidR="000C218B" w:rsidRDefault="000F09D6">
      <w:pPr>
        <w:pStyle w:val="a3"/>
      </w:pPr>
      <w:r>
        <w:rPr>
          <w:rStyle w:val="ab"/>
        </w:rPr>
        <w:footnoteRef/>
      </w:r>
      <w:r>
        <w:rPr>
          <w:rtl/>
        </w:rPr>
        <w:t xml:space="preserve"> </w:t>
      </w:r>
      <w:r>
        <w:rPr>
          <w:rFonts w:hint="cs"/>
          <w:rtl/>
        </w:rPr>
        <w:t>בתנ"ך קורן אין בו מתג.</w:t>
      </w:r>
    </w:p>
  </w:footnote>
  <w:footnote w:id="13">
    <w:p w14:paraId="7959C31B" w14:textId="77777777" w:rsidR="000C218B" w:rsidRDefault="000F09D6">
      <w:pPr>
        <w:pStyle w:val="a3"/>
        <w:rPr>
          <w:rtl/>
        </w:rPr>
      </w:pPr>
      <w:r>
        <w:rPr>
          <w:rStyle w:val="ab"/>
        </w:rPr>
        <w:footnoteRef/>
      </w:r>
      <w:r>
        <w:rPr>
          <w:rtl/>
        </w:rPr>
        <w:t xml:space="preserve"> </w:t>
      </w:r>
      <w:r>
        <w:rPr>
          <w:rFonts w:hint="cs"/>
          <w:rtl/>
        </w:rPr>
        <w:t xml:space="preserve">לדעת רד"ק (שם); </w:t>
      </w:r>
      <w:r>
        <w:rPr>
          <w:rFonts w:cs="Guttman Mantova"/>
          <w:rtl/>
        </w:rPr>
        <w:t>וְנִלְאֵ֥יתִי כַּֽלְכֵ֖ל</w:t>
      </w:r>
      <w:r>
        <w:rPr>
          <w:rFonts w:cs="Arial" w:hint="cs"/>
          <w:rtl/>
        </w:rPr>
        <w:t xml:space="preserve"> שהובא לעיל, וכן </w:t>
      </w:r>
      <w:r>
        <w:rPr>
          <w:rFonts w:cs="Guttman Mantova"/>
          <w:rtl/>
        </w:rPr>
        <w:t>וְשַׂמְתִּ֤י כַּֽדְכֹד֙</w:t>
      </w:r>
      <w:r>
        <w:rPr>
          <w:rFonts w:hint="cs"/>
          <w:rtl/>
        </w:rPr>
        <w:t>, הם בדגש קל, והודגשו כדי להקל על הלשון מאחר וחציים השני רפה. אולם המעיין בדבריו יווכח כי לדעתו כל בג"ד כפ"ת בראש מילה הוא דגש קל בלבד, ורק</w:t>
      </w:r>
      <w:r>
        <w:rPr>
          <w:rFonts w:hint="cs"/>
          <w:rtl/>
        </w:rPr>
        <w:t xml:space="preserve"> באותיות האחרות שייך דגש חזק. יעויין שם היטב, ודו"ק. לעומת זאת היו שסברו כי גם אצל אותיות ט"ס שק"ץ נוזלי"ם אין "אתי מרחיק" פועל אלא סוג של דגש קל בלבד, ראה "בנין שלמה" לרבי שלמה זלמן הענא, (בית הדגש, חדר רביעי, חלון א).</w:t>
      </w:r>
    </w:p>
  </w:footnote>
  <w:footnote w:id="14">
    <w:p w14:paraId="039ED06F" w14:textId="77777777" w:rsidR="000C218B" w:rsidRDefault="000F09D6">
      <w:pPr>
        <w:pStyle w:val="a3"/>
        <w:rPr>
          <w:rtl/>
        </w:rPr>
      </w:pPr>
      <w:r>
        <w:rPr>
          <w:rStyle w:val="ab"/>
        </w:rPr>
        <w:footnoteRef/>
      </w:r>
      <w:r>
        <w:rPr>
          <w:rtl/>
        </w:rPr>
        <w:t xml:space="preserve"> </w:t>
      </w:r>
      <w:r>
        <w:rPr>
          <w:rFonts w:cs="Arial" w:hint="cs"/>
          <w:rtl/>
        </w:rPr>
        <w:t xml:space="preserve"> </w:t>
      </w:r>
      <w:r>
        <w:rPr>
          <w:rFonts w:cs="Arial" w:hint="cs"/>
          <w:rtl/>
        </w:rPr>
        <w:t>בתנ"ך ברויאר יש עוד מספר דגשים מן</w:t>
      </w:r>
      <w:r>
        <w:rPr>
          <w:rFonts w:cs="Arial" w:hint="cs"/>
          <w:rtl/>
        </w:rPr>
        <w:t xml:space="preserve"> הסוג הזה, אלא שבקורן לא גורסים אותם, ואלו הם: </w:t>
      </w:r>
      <w:r>
        <w:rPr>
          <w:rFonts w:cs="Guttman Mantova"/>
          <w:rtl/>
        </w:rPr>
        <w:t xml:space="preserve">אִמָּֽלְטָ֨ה נָּ֜א </w:t>
      </w:r>
      <w:r>
        <w:rPr>
          <w:rFonts w:cs="Arial" w:hint="cs"/>
          <w:rtl/>
        </w:rPr>
        <w:t>(</w:t>
      </w:r>
      <w:r>
        <w:rPr>
          <w:rFonts w:cs="Arial"/>
          <w:rtl/>
        </w:rPr>
        <w:t>בראשית יט כא</w:t>
      </w:r>
      <w:r>
        <w:rPr>
          <w:rFonts w:cs="Arial" w:hint="cs"/>
          <w:rtl/>
        </w:rPr>
        <w:t xml:space="preserve">); </w:t>
      </w:r>
      <w:r>
        <w:rPr>
          <w:rFonts w:cs="Guttman Mantova"/>
          <w:rtl/>
        </w:rPr>
        <w:t xml:space="preserve">שְׂפָתֶ֣יהָ נָּע֔וֹת </w:t>
      </w:r>
      <w:r>
        <w:rPr>
          <w:rFonts w:cs="Arial" w:hint="cs"/>
          <w:rtl/>
        </w:rPr>
        <w:t>(</w:t>
      </w:r>
      <w:r>
        <w:rPr>
          <w:rFonts w:cs="Arial"/>
          <w:rtl/>
        </w:rPr>
        <w:t>שמואל א</w:t>
      </w:r>
      <w:r>
        <w:rPr>
          <w:rFonts w:cs="Arial" w:hint="cs"/>
          <w:rtl/>
        </w:rPr>
        <w:t>'</w:t>
      </w:r>
      <w:r>
        <w:rPr>
          <w:rFonts w:cs="Arial"/>
          <w:rtl/>
        </w:rPr>
        <w:t xml:space="preserve"> א</w:t>
      </w:r>
      <w:r>
        <w:rPr>
          <w:rFonts w:cs="Arial" w:hint="cs"/>
          <w:rtl/>
        </w:rPr>
        <w:t xml:space="preserve"> יג); </w:t>
      </w:r>
      <w:r>
        <w:rPr>
          <w:rFonts w:cs="Guttman Mantova"/>
          <w:rtl/>
        </w:rPr>
        <w:t xml:space="preserve">לְכוּ֩ סֻּ֨רוּ רְד֜וּ </w:t>
      </w:r>
      <w:r>
        <w:rPr>
          <w:rFonts w:cs="Arial" w:hint="cs"/>
          <w:rtl/>
        </w:rPr>
        <w:t xml:space="preserve">(שם </w:t>
      </w:r>
      <w:r>
        <w:rPr>
          <w:rFonts w:cs="Arial"/>
          <w:rtl/>
        </w:rPr>
        <w:t xml:space="preserve">טו </w:t>
      </w:r>
      <w:r>
        <w:rPr>
          <w:rFonts w:cs="Arial" w:hint="cs"/>
          <w:rtl/>
        </w:rPr>
        <w:t xml:space="preserve">ו); </w:t>
      </w:r>
      <w:r>
        <w:rPr>
          <w:rFonts w:cs="Guttman Mantova"/>
          <w:rtl/>
        </w:rPr>
        <w:t xml:space="preserve">אֶבְחֲרָ֣ה נָּ֗א </w:t>
      </w:r>
      <w:r>
        <w:rPr>
          <w:rFonts w:cs="Arial" w:hint="cs"/>
          <w:rtl/>
        </w:rPr>
        <w:t>(</w:t>
      </w:r>
      <w:r>
        <w:rPr>
          <w:rFonts w:cs="Arial"/>
          <w:rtl/>
        </w:rPr>
        <w:t>שמואל ב</w:t>
      </w:r>
      <w:r>
        <w:rPr>
          <w:rFonts w:cs="Arial" w:hint="cs"/>
          <w:rtl/>
        </w:rPr>
        <w:t>'</w:t>
      </w:r>
      <w:r>
        <w:rPr>
          <w:rFonts w:cs="Arial"/>
          <w:rtl/>
        </w:rPr>
        <w:t xml:space="preserve"> יז </w:t>
      </w:r>
      <w:r>
        <w:rPr>
          <w:rFonts w:cs="Arial" w:hint="cs"/>
          <w:rtl/>
        </w:rPr>
        <w:t>א)</w:t>
      </w:r>
      <w:r>
        <w:rPr>
          <w:rFonts w:cs="Arial"/>
          <w:rtl/>
        </w:rPr>
        <w:t xml:space="preserve"> </w:t>
      </w:r>
      <w:r>
        <w:rPr>
          <w:rFonts w:cs="Arial" w:hint="cs"/>
          <w:rtl/>
        </w:rPr>
        <w:t xml:space="preserve">- </w:t>
      </w:r>
      <w:r>
        <w:rPr>
          <w:rFonts w:cs="Arial"/>
          <w:rtl/>
        </w:rPr>
        <w:t xml:space="preserve">בקורן </w:t>
      </w:r>
      <w:r>
        <w:rPr>
          <w:rFonts w:cs="Arial" w:hint="cs"/>
          <w:rtl/>
        </w:rPr>
        <w:t xml:space="preserve">הן מוקפות, </w:t>
      </w:r>
      <w:r>
        <w:rPr>
          <w:rFonts w:cs="Guttman Mantova"/>
          <w:rtl/>
        </w:rPr>
        <w:t xml:space="preserve">הִרְגִּ֣יעָה לִּילִ֔ית </w:t>
      </w:r>
      <w:r>
        <w:rPr>
          <w:rFonts w:cs="Arial" w:hint="cs"/>
          <w:rtl/>
        </w:rPr>
        <w:t>(</w:t>
      </w:r>
      <w:r>
        <w:rPr>
          <w:rFonts w:cs="Arial"/>
          <w:rtl/>
        </w:rPr>
        <w:t xml:space="preserve">ישעיהו לד </w:t>
      </w:r>
      <w:r>
        <w:rPr>
          <w:rFonts w:cs="Arial" w:hint="cs"/>
          <w:rtl/>
        </w:rPr>
        <w:t xml:space="preserve">יד); </w:t>
      </w:r>
      <w:r>
        <w:rPr>
          <w:rFonts w:cs="Guttman Mantova"/>
          <w:rtl/>
        </w:rPr>
        <w:t>הִשְׁמִ֥יעוּ</w:t>
      </w:r>
      <w:r>
        <w:rPr>
          <w:rFonts w:cs="Guttman Mantova"/>
          <w:rtl/>
        </w:rPr>
        <w:t xml:space="preserve"> זְּעָקָ֖ה</w:t>
      </w:r>
      <w:r>
        <w:rPr>
          <w:rFonts w:cs="Arial"/>
          <w:rtl/>
        </w:rPr>
        <w:t xml:space="preserve"> </w:t>
      </w:r>
      <w:r>
        <w:rPr>
          <w:rFonts w:cs="Arial" w:hint="cs"/>
          <w:rtl/>
        </w:rPr>
        <w:t>(</w:t>
      </w:r>
      <w:r>
        <w:rPr>
          <w:rFonts w:cs="Arial"/>
          <w:rtl/>
        </w:rPr>
        <w:t xml:space="preserve">ירמיהו מח </w:t>
      </w:r>
      <w:r>
        <w:rPr>
          <w:rFonts w:cs="Arial" w:hint="cs"/>
          <w:rtl/>
        </w:rPr>
        <w:t>ד);</w:t>
      </w:r>
      <w:r>
        <w:rPr>
          <w:rFonts w:cs="Arial"/>
          <w:rtl/>
        </w:rPr>
        <w:t xml:space="preserve"> </w:t>
      </w:r>
      <w:r>
        <w:rPr>
          <w:rFonts w:cs="Guttman Mantova"/>
          <w:rtl/>
        </w:rPr>
        <w:t xml:space="preserve">וְשִׂים־עָלֶ֥יהָ כָּרִ֖ים </w:t>
      </w:r>
      <w:r>
        <w:rPr>
          <w:rFonts w:cs="Arial" w:hint="cs"/>
          <w:rtl/>
        </w:rPr>
        <w:t>(</w:t>
      </w:r>
      <w:r>
        <w:rPr>
          <w:rFonts w:cs="Arial"/>
          <w:rtl/>
        </w:rPr>
        <w:t xml:space="preserve">יחזקאל ד </w:t>
      </w:r>
      <w:r>
        <w:rPr>
          <w:rFonts w:cs="Arial" w:hint="cs"/>
          <w:rtl/>
        </w:rPr>
        <w:t xml:space="preserve">ב); </w:t>
      </w:r>
      <w:r>
        <w:rPr>
          <w:rFonts w:cs="Guttman Mantova"/>
          <w:rtl/>
        </w:rPr>
        <w:t>עָדֶ֣יךָ תֵּאתֶ֑ה</w:t>
      </w:r>
      <w:r>
        <w:rPr>
          <w:rFonts w:cs="Arial"/>
          <w:rtl/>
        </w:rPr>
        <w:t xml:space="preserve"> (מיכה ד ח)</w:t>
      </w:r>
      <w:r>
        <w:rPr>
          <w:rFonts w:cs="Arial" w:hint="cs"/>
          <w:rtl/>
        </w:rPr>
        <w:t xml:space="preserve">; </w:t>
      </w:r>
      <w:r>
        <w:rPr>
          <w:rFonts w:cs="Guttman Mantova"/>
          <w:rtl/>
        </w:rPr>
        <w:t>א֤וֹדֶה שִּׁמְךָ֖</w:t>
      </w:r>
      <w:r>
        <w:rPr>
          <w:rFonts w:cs="Arial"/>
          <w:rtl/>
        </w:rPr>
        <w:t xml:space="preserve"> (תהלים נד ח); </w:t>
      </w:r>
      <w:r>
        <w:rPr>
          <w:rFonts w:cs="Guttman Mantova"/>
          <w:rtl/>
        </w:rPr>
        <w:t xml:space="preserve">יָבִ֣ינוּ סִּירֹֽתֵכֶ֣ם </w:t>
      </w:r>
      <w:r>
        <w:rPr>
          <w:rFonts w:cs="Arial"/>
          <w:rtl/>
        </w:rPr>
        <w:t>(</w:t>
      </w:r>
      <w:r>
        <w:rPr>
          <w:rFonts w:cs="Arial" w:hint="cs"/>
          <w:rtl/>
        </w:rPr>
        <w:t>שם</w:t>
      </w:r>
      <w:r>
        <w:rPr>
          <w:rFonts w:cs="Arial"/>
          <w:rtl/>
        </w:rPr>
        <w:t xml:space="preserve"> נח י);</w:t>
      </w:r>
      <w:r>
        <w:rPr>
          <w:rFonts w:hint="cs"/>
          <w:rtl/>
        </w:rPr>
        <w:t xml:space="preserve"> </w:t>
      </w:r>
      <w:r>
        <w:rPr>
          <w:rFonts w:cs="Guttman Mantova"/>
          <w:rtl/>
        </w:rPr>
        <w:t xml:space="preserve">אָנָּ֥א יְ֝הוָ֗ה הוֹשִׁ֘יעָ֥ה נָּ֑א אָנָּ֥א יְ֝הוָ֗ה הַצְלִ֘יחָ֥ה נָּֽא </w:t>
      </w:r>
      <w:r>
        <w:rPr>
          <w:rFonts w:cs="Arial" w:hint="cs"/>
          <w:rtl/>
        </w:rPr>
        <w:t xml:space="preserve">(שם קיח כה); </w:t>
      </w:r>
      <w:r>
        <w:rPr>
          <w:rFonts w:cs="Arial"/>
          <w:rtl/>
        </w:rPr>
        <w:t>בקורן</w:t>
      </w:r>
      <w:r>
        <w:rPr>
          <w:rFonts w:cs="Arial" w:hint="cs"/>
          <w:rtl/>
        </w:rPr>
        <w:t xml:space="preserve"> -</w:t>
      </w:r>
      <w:r>
        <w:rPr>
          <w:rFonts w:cs="Arial"/>
          <w:rtl/>
        </w:rPr>
        <w:t xml:space="preserve"> </w:t>
      </w:r>
      <w:r>
        <w:rPr>
          <w:rFonts w:cs="Guttman Mantova"/>
          <w:rtl/>
        </w:rPr>
        <w:t>אָ</w:t>
      </w:r>
      <w:r>
        <w:rPr>
          <w:rFonts w:ascii="Selection.Font.Name" w:hAnsi="Selection.Font.Name" w:cs="Guttman Mantova"/>
          <w:rtl/>
        </w:rPr>
        <w:t>ֽ</w:t>
      </w:r>
      <w:r>
        <w:rPr>
          <w:rFonts w:cs="Guttman Mantova"/>
          <w:rtl/>
        </w:rPr>
        <w:t>נָּ</w:t>
      </w:r>
      <w:r>
        <w:rPr>
          <w:rFonts w:ascii="Selection.Font.Name" w:hAnsi="Selection.Font.Name" w:cs="Guttman Mantova"/>
          <w:rtl/>
        </w:rPr>
        <w:t>֣</w:t>
      </w:r>
      <w:r>
        <w:rPr>
          <w:rFonts w:cs="Guttman Mantova"/>
          <w:rtl/>
        </w:rPr>
        <w:t>א יְ</w:t>
      </w:r>
      <w:r>
        <w:rPr>
          <w:rFonts w:ascii="Selection.Font.Name" w:hAnsi="Selection.Font.Name" w:cs="Guttman Mantova"/>
          <w:rtl/>
        </w:rPr>
        <w:t>֭</w:t>
      </w:r>
      <w:r>
        <w:rPr>
          <w:rFonts w:cs="Guttman Mantova"/>
          <w:rtl/>
        </w:rPr>
        <w:t>הוָה הוֹשִׁ</w:t>
      </w:r>
      <w:r>
        <w:rPr>
          <w:rFonts w:ascii="Selection.Font.Name" w:hAnsi="Selection.Font.Name" w:cs="Guttman Mantova"/>
          <w:rtl/>
        </w:rPr>
        <w:t>֣</w:t>
      </w:r>
      <w:r>
        <w:rPr>
          <w:rFonts w:cs="Guttman Mantova"/>
          <w:rtl/>
        </w:rPr>
        <w:t>יעָה נָּ֑א אָ</w:t>
      </w:r>
      <w:r>
        <w:rPr>
          <w:rFonts w:ascii="Selection.Font.Name" w:hAnsi="Selection.Font.Name" w:cs="Guttman Mantova"/>
          <w:rtl/>
        </w:rPr>
        <w:t>ֽ</w:t>
      </w:r>
      <w:r>
        <w:rPr>
          <w:rFonts w:cs="Guttman Mantova"/>
          <w:rtl/>
        </w:rPr>
        <w:t>נָּ֥א יְ֝הוָ֗ה הַצְלִ֘יחָ֥ה נָֽא</w:t>
      </w:r>
      <w:r>
        <w:rPr>
          <w:rFonts w:cs="Arial" w:hint="cs"/>
          <w:rtl/>
        </w:rPr>
        <w:t xml:space="preserve">; </w:t>
      </w:r>
      <w:r>
        <w:rPr>
          <w:rFonts w:cs="Guttman Mantova"/>
          <w:rtl/>
        </w:rPr>
        <w:t xml:space="preserve">אֵלֶ֣יךָ תִּלְאֶ֑ה </w:t>
      </w:r>
      <w:r>
        <w:rPr>
          <w:rFonts w:cs="Arial"/>
          <w:rtl/>
        </w:rPr>
        <w:t>(איוב ד ב)</w:t>
      </w:r>
      <w:r>
        <w:rPr>
          <w:rFonts w:hint="cs"/>
          <w:rtl/>
        </w:rPr>
        <w:t xml:space="preserve">; </w:t>
      </w:r>
      <w:r>
        <w:rPr>
          <w:rFonts w:cs="Guttman Mantova"/>
          <w:rtl/>
        </w:rPr>
        <w:t xml:space="preserve">בָּנֶ֣יהָ לְּלֹא־לָ֑הּ </w:t>
      </w:r>
      <w:r>
        <w:rPr>
          <w:rFonts w:cs="Arial" w:hint="cs"/>
          <w:rtl/>
        </w:rPr>
        <w:t>(</w:t>
      </w:r>
      <w:r>
        <w:rPr>
          <w:rFonts w:cs="Arial"/>
          <w:rtl/>
        </w:rPr>
        <w:t>איוב לט</w:t>
      </w:r>
      <w:r>
        <w:rPr>
          <w:rFonts w:cs="Arial" w:hint="cs"/>
          <w:rtl/>
        </w:rPr>
        <w:t xml:space="preserve"> טז);</w:t>
      </w:r>
      <w:r>
        <w:rPr>
          <w:rFonts w:cs="Arial"/>
          <w:rtl/>
        </w:rPr>
        <w:t xml:space="preserve"> </w:t>
      </w:r>
      <w:r>
        <w:rPr>
          <w:rFonts w:cs="Guttman Mantova"/>
          <w:rtl/>
        </w:rPr>
        <w:t xml:space="preserve">אַחֲרֶ֣יךָ נָּר֑וּצָה </w:t>
      </w:r>
      <w:r>
        <w:rPr>
          <w:rFonts w:cs="Arial" w:hint="cs"/>
          <w:rtl/>
        </w:rPr>
        <w:t>(</w:t>
      </w:r>
      <w:r>
        <w:rPr>
          <w:rFonts w:cs="Arial"/>
          <w:rtl/>
        </w:rPr>
        <w:t>שיר השירים א</w:t>
      </w:r>
      <w:r>
        <w:rPr>
          <w:rFonts w:cs="Arial" w:hint="cs"/>
          <w:rtl/>
        </w:rPr>
        <w:t xml:space="preserve"> ד); </w:t>
      </w:r>
      <w:r>
        <w:rPr>
          <w:rFonts w:cs="Guttman Mantova"/>
          <w:rtl/>
        </w:rPr>
        <w:t xml:space="preserve">בְּתוּלֹתֶ֥יהָ נּוּג֖וֹת </w:t>
      </w:r>
      <w:r>
        <w:rPr>
          <w:rFonts w:cs="Arial" w:hint="cs"/>
          <w:rtl/>
        </w:rPr>
        <w:t>(</w:t>
      </w:r>
      <w:r>
        <w:rPr>
          <w:rFonts w:cs="Arial"/>
          <w:rtl/>
        </w:rPr>
        <w:t>איכה א</w:t>
      </w:r>
      <w:r>
        <w:rPr>
          <w:rFonts w:cs="Arial" w:hint="cs"/>
          <w:rtl/>
        </w:rPr>
        <w:t xml:space="preserve"> ד).</w:t>
      </w:r>
    </w:p>
    <w:p w14:paraId="7EAEDBE8" w14:textId="77777777" w:rsidR="000C218B" w:rsidRDefault="000F09D6">
      <w:pPr>
        <w:pStyle w:val="a3"/>
        <w:rPr>
          <w:rtl/>
        </w:rPr>
      </w:pPr>
      <w:r>
        <w:rPr>
          <w:rFonts w:hint="cs"/>
          <w:rtl/>
        </w:rPr>
        <w:t xml:space="preserve">ישנם עוד ארבעה חריגים בדניאל, והם: </w:t>
      </w:r>
      <w:r>
        <w:rPr>
          <w:rFonts w:cs="Guttman Mantova"/>
          <w:rtl/>
        </w:rPr>
        <w:t>גְדָ֨בְרַיָּ֤א דְּתָ</w:t>
      </w:r>
      <w:r>
        <w:rPr>
          <w:rFonts w:ascii="Selection.Font.Name" w:hAnsi="Selection.Font.Name" w:cs="Guttman Mantova"/>
          <w:rtl/>
        </w:rPr>
        <w:t>ֽ</w:t>
      </w:r>
      <w:r>
        <w:rPr>
          <w:rFonts w:cs="Guttman Mantova"/>
          <w:rtl/>
        </w:rPr>
        <w:t>בְרַיָּא֙</w:t>
      </w:r>
      <w:r>
        <w:rPr>
          <w:rFonts w:cs="Arial"/>
          <w:rtl/>
        </w:rPr>
        <w:t xml:space="preserve">, </w:t>
      </w:r>
      <w:r>
        <w:rPr>
          <w:rFonts w:cs="Guttman Mantova"/>
          <w:rtl/>
        </w:rPr>
        <w:t xml:space="preserve">גְדָֽבְרַיָּא֩ דְּתָ֨בְרַיָּ֜א </w:t>
      </w:r>
      <w:r>
        <w:rPr>
          <w:rFonts w:cs="Arial"/>
          <w:rtl/>
        </w:rPr>
        <w:t>(דניאל ג ב, ג);</w:t>
      </w:r>
      <w:r>
        <w:rPr>
          <w:rFonts w:hint="cs"/>
          <w:rtl/>
        </w:rPr>
        <w:t xml:space="preserve"> </w:t>
      </w:r>
      <w:r>
        <w:rPr>
          <w:rFonts w:cs="Guttman Mantova"/>
          <w:rtl/>
        </w:rPr>
        <w:t>סַבְּכָ֤א פְּסַנְתֵּרִין֙</w:t>
      </w:r>
      <w:r>
        <w:rPr>
          <w:rFonts w:cs="Guttman Mantova" w:hint="cs"/>
          <w:rtl/>
        </w:rPr>
        <w:t xml:space="preserve"> </w:t>
      </w:r>
      <w:r>
        <w:rPr>
          <w:rFonts w:cs="Arial" w:hint="cs"/>
          <w:rtl/>
        </w:rPr>
        <w:t>(שם ה);</w:t>
      </w:r>
      <w:r>
        <w:rPr>
          <w:rFonts w:hint="cs"/>
          <w:rtl/>
        </w:rPr>
        <w:t xml:space="preserve"> </w:t>
      </w:r>
      <w:r>
        <w:rPr>
          <w:rFonts w:cs="Guttman Mantova"/>
          <w:rtl/>
        </w:rPr>
        <w:t>וְחָכְמָ֥ה כְּחָכְמַת־אֱלָהִ֖ין</w:t>
      </w:r>
      <w:r>
        <w:rPr>
          <w:rFonts w:cs="Arial" w:hint="cs"/>
          <w:rtl/>
        </w:rPr>
        <w:t xml:space="preserve"> (שם ה יא).</w:t>
      </w:r>
      <w:r>
        <w:rPr>
          <w:rFonts w:hint="cs"/>
          <w:rtl/>
        </w:rPr>
        <w:t xml:space="preserve"> אולם כנראה </w:t>
      </w:r>
      <w:r>
        <w:rPr>
          <w:rFonts w:hint="cs"/>
          <w:rtl/>
        </w:rPr>
        <w:t>הם בדגש קל. כי על '</w:t>
      </w:r>
      <w:r>
        <w:rPr>
          <w:rFonts w:cs="Arial"/>
          <w:rtl/>
        </w:rPr>
        <w:t>דְּתָבְרַיָּא</w:t>
      </w:r>
      <w:r>
        <w:rPr>
          <w:rFonts w:cs="Arial" w:hint="cs"/>
          <w:rtl/>
        </w:rPr>
        <w:t>' וכן על '</w:t>
      </w:r>
      <w:r>
        <w:rPr>
          <w:rFonts w:cs="Arial"/>
          <w:rtl/>
        </w:rPr>
        <w:t>כְּחָכְמַת</w:t>
      </w:r>
      <w:r>
        <w:rPr>
          <w:rFonts w:hint="cs"/>
          <w:rtl/>
        </w:rPr>
        <w:t>' כתב רד"ק (שם) - "'</w:t>
      </w:r>
      <w:r>
        <w:rPr>
          <w:rFonts w:cs="Arial"/>
          <w:rtl/>
        </w:rPr>
        <w:t>דת</w:t>
      </w:r>
      <w:r>
        <w:rPr>
          <w:rFonts w:cs="Arial" w:hint="cs"/>
          <w:rtl/>
        </w:rPr>
        <w:t>בר</w:t>
      </w:r>
      <w:r>
        <w:rPr>
          <w:rFonts w:cs="Arial"/>
          <w:rtl/>
        </w:rPr>
        <w:t>יא</w:t>
      </w:r>
      <w:r>
        <w:rPr>
          <w:rFonts w:cs="Arial" w:hint="cs"/>
          <w:rtl/>
        </w:rPr>
        <w:t>'</w:t>
      </w:r>
      <w:r>
        <w:rPr>
          <w:rFonts w:cs="Arial"/>
          <w:rtl/>
        </w:rPr>
        <w:t xml:space="preserve"> אפשר ש</w:t>
      </w:r>
      <w:r>
        <w:rPr>
          <w:rFonts w:cs="Arial" w:hint="cs"/>
          <w:rtl/>
        </w:rPr>
        <w:t>הו</w:t>
      </w:r>
      <w:r>
        <w:rPr>
          <w:rFonts w:cs="Arial"/>
          <w:rtl/>
        </w:rPr>
        <w:t>א מהכלל שזכרנ</w:t>
      </w:r>
      <w:r>
        <w:rPr>
          <w:rFonts w:cs="Arial" w:hint="cs"/>
          <w:rtl/>
        </w:rPr>
        <w:t xml:space="preserve">ו </w:t>
      </w:r>
      <w:r>
        <w:rPr>
          <w:rFonts w:cs="Arial"/>
          <w:rtl/>
        </w:rPr>
        <w:t>שה</w:t>
      </w:r>
      <w:r>
        <w:rPr>
          <w:rFonts w:cs="Arial" w:hint="cs"/>
          <w:rtl/>
        </w:rPr>
        <w:t>ם</w:t>
      </w:r>
      <w:r>
        <w:rPr>
          <w:rFonts w:cs="Arial"/>
          <w:rtl/>
        </w:rPr>
        <w:t xml:space="preserve"> שתי</w:t>
      </w:r>
      <w:r>
        <w:rPr>
          <w:rFonts w:cs="Arial" w:hint="cs"/>
          <w:rtl/>
        </w:rPr>
        <w:t xml:space="preserve"> </w:t>
      </w:r>
      <w:r>
        <w:rPr>
          <w:rFonts w:cs="Arial"/>
          <w:rtl/>
        </w:rPr>
        <w:t>אותיות בג</w:t>
      </w:r>
      <w:r>
        <w:rPr>
          <w:rFonts w:cs="Arial" w:hint="cs"/>
          <w:rtl/>
        </w:rPr>
        <w:t>"</w:t>
      </w:r>
      <w:r>
        <w:rPr>
          <w:rFonts w:cs="Arial"/>
          <w:rtl/>
        </w:rPr>
        <w:t xml:space="preserve">ד </w:t>
      </w:r>
      <w:r>
        <w:rPr>
          <w:rFonts w:cs="Arial" w:hint="cs"/>
          <w:rtl/>
        </w:rPr>
        <w:t>כ</w:t>
      </w:r>
      <w:r>
        <w:rPr>
          <w:rFonts w:cs="Arial"/>
          <w:rtl/>
        </w:rPr>
        <w:t>פ</w:t>
      </w:r>
      <w:r>
        <w:rPr>
          <w:rFonts w:cs="Arial" w:hint="cs"/>
          <w:rtl/>
        </w:rPr>
        <w:t>"</w:t>
      </w:r>
      <w:r>
        <w:rPr>
          <w:rFonts w:cs="Arial"/>
          <w:rtl/>
        </w:rPr>
        <w:t>ת בתחלת התיבה</w:t>
      </w:r>
      <w:r>
        <w:rPr>
          <w:rFonts w:cs="Arial" w:hint="cs"/>
          <w:rtl/>
        </w:rPr>
        <w:t xml:space="preserve"> ... </w:t>
      </w:r>
      <w:r>
        <w:rPr>
          <w:rFonts w:cs="Arial"/>
          <w:rtl/>
        </w:rPr>
        <w:t>קשה</w:t>
      </w:r>
      <w:r>
        <w:rPr>
          <w:rFonts w:cs="Arial" w:hint="cs"/>
          <w:rtl/>
        </w:rPr>
        <w:t xml:space="preserve"> </w:t>
      </w:r>
      <w:r>
        <w:rPr>
          <w:rFonts w:cs="Arial"/>
          <w:rtl/>
        </w:rPr>
        <w:t>היא קריא</w:t>
      </w:r>
      <w:r>
        <w:rPr>
          <w:rFonts w:cs="Arial" w:hint="cs"/>
          <w:rtl/>
        </w:rPr>
        <w:t>ת</w:t>
      </w:r>
      <w:r>
        <w:rPr>
          <w:rFonts w:cs="Arial"/>
          <w:rtl/>
        </w:rPr>
        <w:t xml:space="preserve"> הדלת רפ</w:t>
      </w:r>
      <w:r>
        <w:rPr>
          <w:rFonts w:cs="Arial" w:hint="cs"/>
          <w:rtl/>
        </w:rPr>
        <w:t>ה</w:t>
      </w:r>
      <w:r>
        <w:rPr>
          <w:rFonts w:cs="Arial"/>
          <w:rtl/>
        </w:rPr>
        <w:t xml:space="preserve"> ס</w:t>
      </w:r>
      <w:r>
        <w:rPr>
          <w:rFonts w:cs="Arial" w:hint="cs"/>
          <w:rtl/>
        </w:rPr>
        <w:t>מ</w:t>
      </w:r>
      <w:r>
        <w:rPr>
          <w:rFonts w:cs="Arial"/>
          <w:rtl/>
        </w:rPr>
        <w:t>וך לתיו רפ</w:t>
      </w:r>
      <w:r>
        <w:rPr>
          <w:rFonts w:cs="Arial" w:hint="cs"/>
          <w:rtl/>
        </w:rPr>
        <w:t>ה,</w:t>
      </w:r>
      <w:r>
        <w:rPr>
          <w:rFonts w:cs="Arial"/>
          <w:rtl/>
        </w:rPr>
        <w:t xml:space="preserve"> לפיכך</w:t>
      </w:r>
      <w:r>
        <w:rPr>
          <w:rFonts w:cs="Arial" w:hint="cs"/>
          <w:rtl/>
        </w:rPr>
        <w:t xml:space="preserve"> </w:t>
      </w:r>
      <w:r>
        <w:rPr>
          <w:rFonts w:cs="Arial"/>
          <w:rtl/>
        </w:rPr>
        <w:t>הדגישו הדלת</w:t>
      </w:r>
      <w:r>
        <w:rPr>
          <w:rFonts w:cs="Arial" w:hint="cs"/>
          <w:rtl/>
        </w:rPr>
        <w:t>.</w:t>
      </w:r>
      <w:r>
        <w:rPr>
          <w:rFonts w:cs="Arial"/>
          <w:rtl/>
        </w:rPr>
        <w:t xml:space="preserve"> וכן</w:t>
      </w:r>
      <w:r>
        <w:rPr>
          <w:rFonts w:cs="Arial" w:hint="cs"/>
          <w:rtl/>
        </w:rPr>
        <w:t xml:space="preserve"> 'כ</w:t>
      </w:r>
      <w:r>
        <w:rPr>
          <w:rFonts w:cs="Arial"/>
          <w:rtl/>
        </w:rPr>
        <w:t>חכמת</w:t>
      </w:r>
      <w:r>
        <w:rPr>
          <w:rFonts w:cs="Arial" w:hint="cs"/>
          <w:rtl/>
        </w:rPr>
        <w:t xml:space="preserve"> </w:t>
      </w:r>
      <w:r>
        <w:rPr>
          <w:rFonts w:cs="Arial"/>
          <w:rtl/>
        </w:rPr>
        <w:t>אלהין</w:t>
      </w:r>
      <w:r>
        <w:rPr>
          <w:rFonts w:cs="Arial" w:hint="cs"/>
          <w:rtl/>
        </w:rPr>
        <w:t>'</w:t>
      </w:r>
      <w:r>
        <w:rPr>
          <w:rFonts w:cs="Arial"/>
          <w:rtl/>
        </w:rPr>
        <w:t xml:space="preserve"> היה דגוש מפני</w:t>
      </w:r>
      <w:r>
        <w:rPr>
          <w:rFonts w:cs="Arial" w:hint="cs"/>
          <w:rtl/>
        </w:rPr>
        <w:t xml:space="preserve"> כובד</w:t>
      </w:r>
      <w:r>
        <w:rPr>
          <w:rFonts w:cs="Arial"/>
          <w:rtl/>
        </w:rPr>
        <w:t xml:space="preserve"> קריאת הכף רפה על ה</w:t>
      </w:r>
      <w:r>
        <w:rPr>
          <w:rFonts w:cs="Arial" w:hint="cs"/>
          <w:rtl/>
        </w:rPr>
        <w:t>ח</w:t>
      </w:r>
      <w:r>
        <w:rPr>
          <w:rFonts w:cs="Arial"/>
          <w:rtl/>
        </w:rPr>
        <w:t>ית</w:t>
      </w:r>
      <w:r>
        <w:rPr>
          <w:rFonts w:cs="Arial" w:hint="cs"/>
          <w:rtl/>
        </w:rPr>
        <w:t>". כמו כן גם '</w:t>
      </w:r>
      <w:r>
        <w:rPr>
          <w:rFonts w:cs="Arial"/>
          <w:rtl/>
        </w:rPr>
        <w:t>פְּסַנְתֵּרִין</w:t>
      </w:r>
      <w:r>
        <w:rPr>
          <w:rFonts w:cs="Arial" w:hint="cs"/>
          <w:rtl/>
        </w:rPr>
        <w:t>' מסתבר שהוא בדגש קל עקב ריחוקו בשתי תנועות מן ההטעמה.</w:t>
      </w:r>
    </w:p>
  </w:footnote>
  <w:footnote w:id="15">
    <w:p w14:paraId="15374C38" w14:textId="77777777" w:rsidR="000C218B" w:rsidRDefault="000F09D6">
      <w:pPr>
        <w:pStyle w:val="a3"/>
        <w:rPr>
          <w:rtl/>
        </w:rPr>
      </w:pPr>
      <w:r>
        <w:rPr>
          <w:rStyle w:val="ab"/>
        </w:rPr>
        <w:footnoteRef/>
      </w:r>
      <w:r>
        <w:rPr>
          <w:rtl/>
        </w:rPr>
        <w:t xml:space="preserve"> </w:t>
      </w:r>
      <w:r>
        <w:rPr>
          <w:rFonts w:hint="cs"/>
          <w:rtl/>
        </w:rPr>
        <w:t>בתנ"ך קורן אינו מודגש.</w:t>
      </w:r>
    </w:p>
  </w:footnote>
  <w:footnote w:id="16">
    <w:p w14:paraId="0573BA6B" w14:textId="77777777" w:rsidR="000C218B" w:rsidRDefault="000F09D6">
      <w:pPr>
        <w:pStyle w:val="a3"/>
        <w:rPr>
          <w:rtl/>
        </w:rPr>
      </w:pPr>
      <w:r>
        <w:rPr>
          <w:rStyle w:val="ab"/>
        </w:rPr>
        <w:footnoteRef/>
      </w:r>
      <w:r>
        <w:rPr>
          <w:rtl/>
        </w:rPr>
        <w:t xml:space="preserve"> </w:t>
      </w:r>
      <w:r>
        <w:rPr>
          <w:rFonts w:hint="cs"/>
          <w:rtl/>
        </w:rPr>
        <w:t xml:space="preserve">כיון שטיבו של דגש חזק הוא כהכפלת האות כששו"א נח מקבל את הבכורה מביניהן, הרי שאנו למדים מדגש 'אתי מרחיק', ויותר מכך מדגשו של </w:t>
      </w:r>
      <w:r>
        <w:rPr>
          <w:rFonts w:hint="cs"/>
          <w:rtl/>
        </w:rPr>
        <w:t>'לא', שלשון הדובר העברי יכולה עקרונית לסבול שו"א נח בראש מילה, כפי שרגילים היום, אלא שהוא אינו נוח לו, ולכן רובם ככולם נעים בראש מילה, אפילו אם היא איננה ממש בראש חטיבת־הטעמה אחת בהיותה מוקפת עם מילה קודמת. אולם עקרונית אין הדבר מופקע לחלוטין, ולכן לעתים נ</w:t>
      </w:r>
      <w:r>
        <w:rPr>
          <w:rFonts w:hint="cs"/>
          <w:rtl/>
        </w:rPr>
        <w:t xml:space="preserve">דירות הוא כן ישתמש בו. </w:t>
      </w:r>
    </w:p>
    <w:p w14:paraId="43C34595" w14:textId="77777777" w:rsidR="000C218B" w:rsidRDefault="000F09D6">
      <w:pPr>
        <w:pStyle w:val="a3"/>
        <w:rPr>
          <w:rFonts w:cs="Arial"/>
          <w:rtl/>
        </w:rPr>
      </w:pPr>
      <w:r>
        <w:rPr>
          <w:rFonts w:hint="cs"/>
          <w:rtl/>
        </w:rPr>
        <w:t xml:space="preserve">בכך ניתן להבין את מילת־הקסם "שְׁתַּי" "שְׁתַּיִם", אשר המדקדקים התחבטו בה קשות כיצד יתכן דגש קל אחרי שו"א נע כראוי לתחילת מילה. אולם מסתבר כי היא באמת שו"א נח, כפי שנהוג כיום להגיד. ומתחינתו של שמשון למדנו כי אילו השו"א היה באמת נע </w:t>
      </w:r>
      <w:r>
        <w:rPr>
          <w:rFonts w:hint="cs"/>
          <w:rtl/>
        </w:rPr>
        <w:t xml:space="preserve">הרי שהתי"ו תתרפה מיד, כי כה קרא שמשון אל ה' - </w:t>
      </w:r>
      <w:r>
        <w:rPr>
          <w:rFonts w:cs="Guttman Mantova"/>
          <w:rtl/>
        </w:rPr>
        <w:t xml:space="preserve">וְאִנָּקְמָ֧ה נְקַם־אַחַ֛ת </w:t>
      </w:r>
      <w:r>
        <w:rPr>
          <w:rFonts w:cs="Guttman Mantova"/>
          <w:b/>
          <w:bCs/>
          <w:rtl/>
        </w:rPr>
        <w:t>מִשְּׁתֵ֥י</w:t>
      </w:r>
      <w:r>
        <w:rPr>
          <w:rFonts w:cs="Guttman Mantova"/>
          <w:rtl/>
        </w:rPr>
        <w:t xml:space="preserve"> עֵינַ֖י מִפְּלִשְׁתִּֽים</w:t>
      </w:r>
      <w:r>
        <w:rPr>
          <w:rFonts w:cs="Arial" w:hint="cs"/>
          <w:rtl/>
        </w:rPr>
        <w:t xml:space="preserve"> (שופטים טז כח). וכן מוכח לאידך גיסא ממענה זכריה אל המלאך - </w:t>
      </w:r>
      <w:r>
        <w:rPr>
          <w:rFonts w:cs="Guttman Mantova"/>
          <w:rtl/>
        </w:rPr>
        <w:t>מַה־</w:t>
      </w:r>
      <w:r>
        <w:rPr>
          <w:rFonts w:cs="Guttman Mantova"/>
          <w:b/>
          <w:bCs/>
          <w:rtl/>
        </w:rPr>
        <w:t>שְׁתֵּ֞י</w:t>
      </w:r>
      <w:r>
        <w:rPr>
          <w:rFonts w:cs="Arial" w:hint="cs"/>
          <w:rtl/>
        </w:rPr>
        <w:t xml:space="preserve"> </w:t>
      </w:r>
      <w:r>
        <w:rPr>
          <w:rFonts w:cs="Guttman Mantova"/>
          <w:rtl/>
        </w:rPr>
        <w:t xml:space="preserve">שִׁבֲּלֵ֣י הַזֵּיתִ֗ים </w:t>
      </w:r>
      <w:r>
        <w:rPr>
          <w:rFonts w:cs="Arial" w:hint="cs"/>
          <w:rtl/>
        </w:rPr>
        <w:t>(זכריה ד יב), אשר זאת הפעם היחידה בה תיבת "מה" לא הפ</w:t>
      </w:r>
      <w:r>
        <w:rPr>
          <w:rFonts w:cs="Arial" w:hint="cs"/>
          <w:rtl/>
        </w:rPr>
        <w:t>עילה דגש מדין 'דחיק' בתיבה העוקבת אחריה המוקפת עמה, והוא משום שהצורך בדגש התייתר לאחר נוח השו"א.</w:t>
      </w:r>
    </w:p>
  </w:footnote>
  <w:footnote w:id="17">
    <w:p w14:paraId="35512D23" w14:textId="77777777" w:rsidR="000C218B" w:rsidRDefault="000F09D6">
      <w:pPr>
        <w:pStyle w:val="a3"/>
        <w:rPr>
          <w:rtl/>
        </w:rPr>
      </w:pPr>
      <w:r>
        <w:rPr>
          <w:rStyle w:val="ab"/>
        </w:rPr>
        <w:footnoteRef/>
      </w:r>
      <w:r>
        <w:rPr>
          <w:rtl/>
        </w:rPr>
        <w:t xml:space="preserve"> </w:t>
      </w:r>
      <w:r>
        <w:rPr>
          <w:rFonts w:hint="cs"/>
          <w:rtl/>
        </w:rPr>
        <w:t>עיקרון זה, לפיו תנועה גדולה החורגת בהתארכותה אפילו מתנועה גדולה, ולידי הטעמה מושלמת היא לא באה, יכולה לצרוך סגירת הברה כמו תנועה קטנה, יכול גם להסביר את הדגשים המוזרים והעקביים שבתיבות 'בָּתִּים' 'אָנָּא', אשר למרות שהם תנועה גדולה מצליחים בכל זאת להדגיש ח</w:t>
      </w:r>
      <w:r>
        <w:rPr>
          <w:rFonts w:hint="cs"/>
          <w:rtl/>
        </w:rPr>
        <w:t xml:space="preserve">זקות את התי"ו והנו"ן. אולם כאשר נעיין במקרא נבחין את הבי"ת של 'בתים' והאל"ף של 'אנא' סובלות לעתים מין חצי טעם, גם כאשר הם צמודים להטעמה ללא הפסק הברה כמקובל, כמו: </w:t>
      </w:r>
      <w:r>
        <w:rPr>
          <w:rFonts w:cs="Guttman Mantova"/>
          <w:rtl/>
        </w:rPr>
        <w:t>הַבָּ֣תִּ֔ים</w:t>
      </w:r>
      <w:r>
        <w:rPr>
          <w:rFonts w:hint="cs"/>
          <w:rtl/>
        </w:rPr>
        <w:t xml:space="preserve"> (שמות יב ז, ישעיהו כב י, זכריה יד ב, דברי הימים ב' לד יא); </w:t>
      </w:r>
      <w:r>
        <w:rPr>
          <w:rFonts w:cs="Guttman Mantova"/>
          <w:rtl/>
        </w:rPr>
        <w:t xml:space="preserve">וּבָ֨תִּ֜ים </w:t>
      </w:r>
      <w:r>
        <w:rPr>
          <w:rFonts w:hint="cs"/>
          <w:rtl/>
        </w:rPr>
        <w:t xml:space="preserve">(דברים ו </w:t>
      </w:r>
      <w:r>
        <w:rPr>
          <w:rFonts w:hint="cs"/>
          <w:rtl/>
        </w:rPr>
        <w:t xml:space="preserve">יא); </w:t>
      </w:r>
      <w:r>
        <w:rPr>
          <w:rFonts w:cs="Guttman Mantova"/>
          <w:rtl/>
        </w:rPr>
        <w:t xml:space="preserve">מִבָּ֣תֵּ֔ינוּ </w:t>
      </w:r>
      <w:r>
        <w:rPr>
          <w:rFonts w:hint="cs"/>
          <w:rtl/>
        </w:rPr>
        <w:t xml:space="preserve">(יהושע ט יב); </w:t>
      </w:r>
      <w:r>
        <w:rPr>
          <w:rFonts w:cs="Guttman Mantova"/>
          <w:rtl/>
        </w:rPr>
        <w:t>לְבָ֣תִּ֔ים</w:t>
      </w:r>
      <w:r>
        <w:rPr>
          <w:rFonts w:cs="Arial"/>
          <w:rtl/>
        </w:rPr>
        <w:t xml:space="preserve"> </w:t>
      </w:r>
      <w:r>
        <w:rPr>
          <w:rFonts w:hint="cs"/>
          <w:rtl/>
        </w:rPr>
        <w:t xml:space="preserve">(יחזקאל מה ד); </w:t>
      </w:r>
      <w:r>
        <w:rPr>
          <w:rFonts w:cs="Guttman Mantova"/>
          <w:rtl/>
        </w:rPr>
        <w:t>וְֽאֶת־בָּ֨תָּ֜יו</w:t>
      </w:r>
      <w:r>
        <w:rPr>
          <w:rFonts w:cs="Guttman Mantova" w:hint="cs"/>
          <w:rtl/>
        </w:rPr>
        <w:t xml:space="preserve"> </w:t>
      </w:r>
      <w:r>
        <w:rPr>
          <w:rFonts w:cs="Arial" w:hint="cs"/>
          <w:rtl/>
        </w:rPr>
        <w:t>(דברי הימים א' כח יא)</w:t>
      </w:r>
      <w:r>
        <w:rPr>
          <w:rFonts w:hint="cs"/>
          <w:rtl/>
        </w:rPr>
        <w:t xml:space="preserve">, </w:t>
      </w:r>
      <w:r>
        <w:rPr>
          <w:rFonts w:cs="Guttman Mantova"/>
          <w:rtl/>
        </w:rPr>
        <w:t xml:space="preserve">אָ֣נָּ֡א </w:t>
      </w:r>
      <w:r>
        <w:rPr>
          <w:rFonts w:hint="cs"/>
          <w:rtl/>
        </w:rPr>
        <w:t xml:space="preserve">(בראשית נ יז); </w:t>
      </w:r>
      <w:r>
        <w:rPr>
          <w:rFonts w:cs="Guttman Mantova"/>
          <w:rtl/>
        </w:rPr>
        <w:t>אָ֣נָּ֗א</w:t>
      </w:r>
      <w:r>
        <w:rPr>
          <w:rFonts w:cs="Arial"/>
          <w:rtl/>
        </w:rPr>
        <w:t xml:space="preserve"> </w:t>
      </w:r>
      <w:r>
        <w:rPr>
          <w:rFonts w:hint="cs"/>
          <w:rtl/>
        </w:rPr>
        <w:t>(שמות לב יא). היצמדות טעמים אלה מראה שיש מרחק מה מן ההברה הראשונה לשניה, מה שמוביל אותנו למסקנא שקמצים אלה מתארכים מעבר ל</w:t>
      </w:r>
      <w:r>
        <w:rPr>
          <w:rFonts w:hint="cs"/>
          <w:rtl/>
        </w:rPr>
        <w:t xml:space="preserve">תנועה גדולה רגילה, אך כיון שלכדי שתי תנועות גדולות מבוססות הוא לא מגיע, לכן נדגשה האות שאחריה כדי לסגור את התנועה, משהו כמו - </w:t>
      </w:r>
      <w:r>
        <w:rPr>
          <w:rFonts w:cs="Guttman Mantova" w:hint="cs"/>
          <w:rtl/>
        </w:rPr>
        <w:t>בָּ</w:t>
      </w:r>
      <w:r>
        <w:rPr>
          <w:rFonts w:cs="Guttman Mantova" w:hint="cs"/>
          <w:color w:val="7F7F7F" w:themeColor="text1" w:themeTint="80"/>
          <w:rtl/>
        </w:rPr>
        <w:t>אָאֳ</w:t>
      </w:r>
      <w:r>
        <w:rPr>
          <w:rFonts w:cs="Guttman Mantova" w:hint="cs"/>
          <w:rtl/>
        </w:rPr>
        <w:t>תִּים</w:t>
      </w:r>
      <w:r>
        <w:rPr>
          <w:rFonts w:hint="cs"/>
          <w:rtl/>
        </w:rPr>
        <w:t xml:space="preserve">; </w:t>
      </w:r>
      <w:r>
        <w:rPr>
          <w:rFonts w:cs="Guttman Mantova" w:hint="cs"/>
          <w:rtl/>
        </w:rPr>
        <w:t>אָ</w:t>
      </w:r>
      <w:r>
        <w:rPr>
          <w:rFonts w:cs="Guttman Mantova" w:hint="cs"/>
          <w:color w:val="7F7F7F" w:themeColor="text1" w:themeTint="80"/>
          <w:rtl/>
        </w:rPr>
        <w:t>אָאֳ</w:t>
      </w:r>
      <w:r>
        <w:rPr>
          <w:rFonts w:cs="Guttman Mantova" w:hint="cs"/>
          <w:rtl/>
        </w:rPr>
        <w:t>נָּא</w:t>
      </w:r>
      <w:r>
        <w:rPr>
          <w:rFonts w:hint="cs"/>
          <w:rtl/>
        </w:rPr>
        <w:t xml:space="preserve"> [במובן של חטף קמץ גדול].</w:t>
      </w:r>
    </w:p>
  </w:footnote>
  <w:footnote w:id="18">
    <w:p w14:paraId="063D608D" w14:textId="77777777" w:rsidR="000C218B" w:rsidRDefault="000F09D6">
      <w:pPr>
        <w:pStyle w:val="a3"/>
        <w:rPr>
          <w:rtl/>
        </w:rPr>
      </w:pPr>
      <w:r>
        <w:rPr>
          <w:rStyle w:val="ab"/>
        </w:rPr>
        <w:footnoteRef/>
      </w:r>
      <w:r>
        <w:rPr>
          <w:rtl/>
        </w:rPr>
        <w:t xml:space="preserve"> </w:t>
      </w:r>
      <w:r>
        <w:rPr>
          <w:rFonts w:hint="cs"/>
          <w:rtl/>
        </w:rPr>
        <w:t>אמנם בציר"ה לא מצאנו כלל שביכולתו להדגיש מכח "אתי מרחיק", יתכן שתנועת הציר"ה ר</w:t>
      </w:r>
      <w:r>
        <w:rPr>
          <w:rFonts w:hint="cs"/>
          <w:rtl/>
        </w:rPr>
        <w:t>חבה מספיק כדי שתוכל תנועת המילה להתיישב בצורה נאותה וחלקה. וגם אם לא תיסוג לאחור עדיין ביכולתה להכיל את המורכבות המדוברת, לכן לא נמצא כלל "אתי מרחיק" צרויה.</w:t>
      </w:r>
    </w:p>
  </w:footnote>
  <w:footnote w:id="19">
    <w:p w14:paraId="7BADA39D" w14:textId="77777777" w:rsidR="000C218B" w:rsidRDefault="000F09D6">
      <w:pPr>
        <w:pStyle w:val="a3"/>
        <w:rPr>
          <w:rtl/>
        </w:rPr>
      </w:pPr>
      <w:r>
        <w:rPr>
          <w:rStyle w:val="ab"/>
        </w:rPr>
        <w:footnoteRef/>
      </w:r>
      <w:r>
        <w:rPr>
          <w:rtl/>
        </w:rPr>
        <w:t xml:space="preserve"> </w:t>
      </w:r>
      <w:r>
        <w:rPr>
          <w:rFonts w:hint="cs"/>
          <w:rtl/>
        </w:rPr>
        <w:t xml:space="preserve">חוץ מפעם אחת - </w:t>
      </w:r>
      <w:r>
        <w:rPr>
          <w:rFonts w:cs="Guttman Mantova"/>
          <w:rtl/>
        </w:rPr>
        <w:t>סַבְּכָ֤א פְּסַנְתֵּרִין֙</w:t>
      </w:r>
      <w:r>
        <w:rPr>
          <w:rFonts w:cs="Guttman Mantova" w:hint="cs"/>
          <w:rtl/>
        </w:rPr>
        <w:t xml:space="preserve"> </w:t>
      </w:r>
      <w:r>
        <w:rPr>
          <w:rFonts w:hint="cs"/>
          <w:rtl/>
        </w:rPr>
        <w:t>שצוין לעיל, שאין לה שום מסגרת להשתבץ בה.</w:t>
      </w:r>
    </w:p>
  </w:footnote>
  <w:footnote w:id="20">
    <w:p w14:paraId="4F6AA62F" w14:textId="77777777" w:rsidR="000C218B" w:rsidRDefault="000F09D6">
      <w:pPr>
        <w:pStyle w:val="a3"/>
      </w:pPr>
      <w:r>
        <w:rPr>
          <w:rStyle w:val="ab"/>
        </w:rPr>
        <w:footnoteRef/>
      </w:r>
      <w:r>
        <w:rPr>
          <w:rtl/>
        </w:rPr>
        <w:t xml:space="preserve"> </w:t>
      </w:r>
      <w:r>
        <w:rPr>
          <w:rFonts w:hint="cs"/>
          <w:rtl/>
        </w:rPr>
        <w:t xml:space="preserve">לאפוקי </w:t>
      </w:r>
      <w:r>
        <w:rPr>
          <w:rFonts w:hint="cs"/>
          <w:rtl/>
        </w:rPr>
        <w:t>מתיקוני־קוראים "איש מצליח"; "סימנים", שבחרו להשאיר אותם כדגשים קלים.</w:t>
      </w:r>
    </w:p>
  </w:footnote>
  <w:footnote w:id="21">
    <w:p w14:paraId="4976457F" w14:textId="77777777" w:rsidR="000C218B" w:rsidRDefault="000F09D6">
      <w:pPr>
        <w:pStyle w:val="a3"/>
      </w:pPr>
      <w:r>
        <w:rPr>
          <w:rStyle w:val="ab"/>
        </w:rPr>
        <w:footnoteRef/>
      </w:r>
      <w:r>
        <w:rPr>
          <w:rtl/>
        </w:rPr>
        <w:t xml:space="preserve"> </w:t>
      </w:r>
      <w:r>
        <w:rPr>
          <w:rFonts w:hint="cs"/>
          <w:rtl/>
        </w:rPr>
        <w:t>חלק א', דין מאה ברכות, סי' לב. הובא בבית יוסף ובפוסקים אורח חיים סי' נא.</w:t>
      </w:r>
    </w:p>
  </w:footnote>
  <w:footnote w:id="22">
    <w:p w14:paraId="5954EC9B" w14:textId="77777777" w:rsidR="000C218B" w:rsidRDefault="000F09D6">
      <w:pPr>
        <w:pStyle w:val="a3"/>
        <w:rPr>
          <w:rtl/>
        </w:rPr>
      </w:pPr>
      <w:r>
        <w:rPr>
          <w:rStyle w:val="ab"/>
        </w:rPr>
        <w:footnoteRef/>
      </w:r>
      <w:r>
        <w:rPr>
          <w:rtl/>
        </w:rPr>
        <w:t xml:space="preserve"> </w:t>
      </w:r>
      <w:r>
        <w:rPr>
          <w:rFonts w:hint="cs"/>
          <w:rtl/>
        </w:rPr>
        <w:t>זכריה י יא, סנהדרין קג ע"ב.</w:t>
      </w:r>
    </w:p>
  </w:footnote>
  <w:footnote w:id="23">
    <w:p w14:paraId="2A05DD7D" w14:textId="77777777" w:rsidR="000C218B" w:rsidRDefault="000F09D6">
      <w:pPr>
        <w:pStyle w:val="a3"/>
        <w:rPr>
          <w:rtl/>
        </w:rPr>
      </w:pPr>
      <w:r>
        <w:rPr>
          <w:rStyle w:val="ab"/>
        </w:rPr>
        <w:footnoteRef/>
      </w:r>
      <w:r>
        <w:rPr>
          <w:rtl/>
        </w:rPr>
        <w:t xml:space="preserve"> </w:t>
      </w:r>
      <w:r>
        <w:rPr>
          <w:rFonts w:hint="cs"/>
          <w:rtl/>
        </w:rPr>
        <w:t>אמנם בשולחן ערוך הרב ובמשנה ברורה שם הביאו רק משום שכך הוא במסורה.</w:t>
      </w:r>
    </w:p>
  </w:footnote>
  <w:footnote w:id="24">
    <w:p w14:paraId="3E0EBC75" w14:textId="77777777" w:rsidR="000C218B" w:rsidRDefault="000F09D6">
      <w:pPr>
        <w:pStyle w:val="a3"/>
      </w:pPr>
      <w:r>
        <w:rPr>
          <w:rStyle w:val="ab"/>
        </w:rPr>
        <w:footnoteRef/>
      </w:r>
      <w:r>
        <w:rPr>
          <w:rtl/>
        </w:rPr>
        <w:t xml:space="preserve"> </w:t>
      </w:r>
      <w:r>
        <w:rPr>
          <w:rFonts w:hint="cs"/>
          <w:rtl/>
        </w:rPr>
        <w:t xml:space="preserve">ותמוה מדוע </w:t>
      </w:r>
      <w:r>
        <w:rPr>
          <w:rFonts w:hint="cs"/>
          <w:rtl/>
        </w:rPr>
        <w:t>הביא אותו במחנת שי כטעם להדגשה, מאחר וכאמור מדברי אורחות חיים לא מוכח מאומה. אך יתכן כי לסיבת טעמים אלה הפעילו משה ובני ישראל את מנגנון "אתי מרחיק" שכאמור כבר מובנה בצירופי מילים כאלה.</w:t>
      </w:r>
    </w:p>
  </w:footnote>
  <w:footnote w:id="25">
    <w:p w14:paraId="5660A93F" w14:textId="77777777" w:rsidR="000C218B" w:rsidRDefault="000F09D6">
      <w:pPr>
        <w:pStyle w:val="a3"/>
      </w:pPr>
      <w:r>
        <w:rPr>
          <w:rStyle w:val="ab"/>
        </w:rPr>
        <w:footnoteRef/>
      </w:r>
      <w:r>
        <w:rPr>
          <w:rtl/>
        </w:rPr>
        <w:t xml:space="preserve"> </w:t>
      </w:r>
      <w:r>
        <w:rPr>
          <w:rFonts w:hint="cs"/>
          <w:rtl/>
        </w:rPr>
        <w:t>שכל טוב, בשלח.</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74002"/>
    <w:multiLevelType w:val="hybridMultilevel"/>
    <w:tmpl w:val="A9467BC2"/>
    <w:lvl w:ilvl="0" w:tplc="63341A88">
      <w:start w:val="1"/>
      <w:numFmt w:val="hebrew1"/>
      <w:lvlText w:val="%1."/>
      <w:lvlJc w:val="left"/>
      <w:pPr>
        <w:ind w:left="720" w:hanging="360"/>
      </w:pPr>
      <w:rPr>
        <w:rFonts w:cs="Guttman Mantova"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1177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18B"/>
    <w:rsid w:val="000C218B"/>
    <w:rsid w:val="000F09D6"/>
    <w:rsid w:val="00207B51"/>
    <w:rsid w:val="00465FE4"/>
    <w:rsid w:val="00585A59"/>
    <w:rsid w:val="008F5F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881589"/>
  <w15:chartTrackingRefBased/>
  <w15:docId w15:val="{EEFEAB83-3866-42A9-980F-7433893B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60" w:line="240" w:lineRule="auto"/>
      <w:jc w:val="both"/>
    </w:pPr>
    <w:rPr>
      <w:rFonts w:ascii="Times New Roman" w:hAnsi="Times New Roman"/>
      <w:sz w:val="20"/>
    </w:rPr>
  </w:style>
  <w:style w:type="paragraph" w:styleId="1">
    <w:name w:val="heading 1"/>
    <w:basedOn w:val="a"/>
    <w:next w:val="a"/>
    <w:link w:val="10"/>
    <w:uiPriority w:val="9"/>
    <w:qFormat/>
    <w:pPr>
      <w:keepNext/>
      <w:keepLines/>
      <w:spacing w:before="240" w:after="0"/>
      <w:jc w:val="center"/>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Pr>
      <w:rFonts w:eastAsia="Times New Roman"/>
      <w:szCs w:val="20"/>
    </w:rPr>
  </w:style>
  <w:style w:type="character" w:customStyle="1" w:styleId="a4">
    <w:name w:val="טקסט הערת שוליים תו"/>
    <w:basedOn w:val="a0"/>
    <w:link w:val="a3"/>
    <w:uiPriority w:val="99"/>
    <w:rPr>
      <w:rFonts w:ascii="Times New Roman" w:eastAsia="Times New Roman" w:hAnsi="Times New Roman"/>
      <w:sz w:val="20"/>
      <w:szCs w:val="20"/>
    </w:rPr>
  </w:style>
  <w:style w:type="paragraph" w:styleId="a5">
    <w:name w:val="annotation text"/>
    <w:basedOn w:val="a"/>
    <w:link w:val="a6"/>
    <w:uiPriority w:val="99"/>
    <w:semiHidden/>
    <w:unhideWhenUsed/>
    <w:rPr>
      <w:rFonts w:eastAsia="Times New Roman"/>
    </w:rPr>
  </w:style>
  <w:style w:type="character" w:customStyle="1" w:styleId="a6">
    <w:name w:val="טקסט הערה תו"/>
    <w:basedOn w:val="a0"/>
    <w:link w:val="a5"/>
    <w:uiPriority w:val="99"/>
    <w:semiHidden/>
    <w:rPr>
      <w:rFonts w:ascii="Times New Roman" w:eastAsia="Times New Roman" w:hAnsi="Times New Roman"/>
      <w:sz w:val="20"/>
    </w:rPr>
  </w:style>
  <w:style w:type="paragraph" w:styleId="a7">
    <w:name w:val="header"/>
    <w:basedOn w:val="a"/>
    <w:link w:val="a8"/>
    <w:uiPriority w:val="99"/>
    <w:unhideWhenUsed/>
    <w:pPr>
      <w:tabs>
        <w:tab w:val="center" w:pos="4153"/>
        <w:tab w:val="right" w:pos="8306"/>
      </w:tabs>
    </w:pPr>
    <w:rPr>
      <w:rFonts w:eastAsia="Times New Roman"/>
    </w:rPr>
  </w:style>
  <w:style w:type="character" w:customStyle="1" w:styleId="a8">
    <w:name w:val="כותרת עליונה תו"/>
    <w:basedOn w:val="a0"/>
    <w:link w:val="a7"/>
    <w:uiPriority w:val="99"/>
    <w:rPr>
      <w:rFonts w:ascii="Times New Roman" w:eastAsia="Times New Roman" w:hAnsi="Times New Roman"/>
      <w:sz w:val="20"/>
    </w:rPr>
  </w:style>
  <w:style w:type="paragraph" w:styleId="a9">
    <w:name w:val="footer"/>
    <w:basedOn w:val="a"/>
    <w:link w:val="aa"/>
    <w:uiPriority w:val="99"/>
    <w:unhideWhenUsed/>
    <w:pPr>
      <w:tabs>
        <w:tab w:val="center" w:pos="4153"/>
        <w:tab w:val="right" w:pos="8306"/>
      </w:tabs>
    </w:pPr>
    <w:rPr>
      <w:rFonts w:eastAsia="Times New Roman"/>
    </w:rPr>
  </w:style>
  <w:style w:type="character" w:customStyle="1" w:styleId="aa">
    <w:name w:val="כותרת תחתונה תו"/>
    <w:basedOn w:val="a0"/>
    <w:link w:val="a9"/>
    <w:uiPriority w:val="99"/>
    <w:rPr>
      <w:rFonts w:ascii="Times New Roman" w:eastAsia="Times New Roman" w:hAnsi="Times New Roman"/>
      <w:sz w:val="20"/>
    </w:rPr>
  </w:style>
  <w:style w:type="character" w:styleId="ab">
    <w:name w:val="footnote reference"/>
    <w:basedOn w:val="a0"/>
    <w:uiPriority w:val="99"/>
    <w:rPr>
      <w:vertAlign w:val="superscript"/>
    </w:rPr>
  </w:style>
  <w:style w:type="character" w:styleId="ac">
    <w:name w:val="annotation reference"/>
    <w:basedOn w:val="a0"/>
    <w:uiPriority w:val="99"/>
    <w:semiHidden/>
    <w:unhideWhenUsed/>
    <w:rPr>
      <w:sz w:val="16"/>
      <w:szCs w:val="16"/>
    </w:rPr>
  </w:style>
  <w:style w:type="paragraph" w:styleId="ad">
    <w:name w:val="annotation subject"/>
    <w:basedOn w:val="a5"/>
    <w:next w:val="a5"/>
    <w:link w:val="ae"/>
    <w:uiPriority w:val="99"/>
    <w:semiHidden/>
    <w:unhideWhenUsed/>
    <w:rPr>
      <w:b/>
      <w:bCs/>
    </w:rPr>
  </w:style>
  <w:style w:type="character" w:customStyle="1" w:styleId="ae">
    <w:name w:val="נושא הערה תו"/>
    <w:basedOn w:val="a6"/>
    <w:link w:val="ad"/>
    <w:uiPriority w:val="99"/>
    <w:semiHidden/>
    <w:rPr>
      <w:rFonts w:ascii="Times New Roman" w:eastAsia="Times New Roman" w:hAnsi="Times New Roman"/>
      <w:b/>
      <w:bCs/>
      <w:sz w:val="20"/>
    </w:rPr>
  </w:style>
  <w:style w:type="paragraph" w:styleId="af">
    <w:name w:val="Balloon Text"/>
    <w:basedOn w:val="a"/>
    <w:link w:val="af0"/>
    <w:uiPriority w:val="99"/>
    <w:semiHidden/>
    <w:unhideWhenUsed/>
    <w:rPr>
      <w:rFonts w:ascii="Tahoma" w:eastAsia="Times New Roman" w:hAnsi="Tahoma" w:cs="Tahoma"/>
      <w:sz w:val="18"/>
      <w:szCs w:val="18"/>
    </w:rPr>
  </w:style>
  <w:style w:type="character" w:customStyle="1" w:styleId="af0">
    <w:name w:val="טקסט בלונים תו"/>
    <w:basedOn w:val="a0"/>
    <w:link w:val="af"/>
    <w:uiPriority w:val="99"/>
    <w:semiHidden/>
    <w:rPr>
      <w:rFonts w:ascii="Tahoma" w:eastAsia="Times New Roman" w:hAnsi="Tahoma" w:cs="Tahoma"/>
      <w:sz w:val="18"/>
      <w:szCs w:val="18"/>
    </w:rPr>
  </w:style>
  <w:style w:type="paragraph" w:styleId="af1">
    <w:name w:val="List Paragraph"/>
    <w:basedOn w:val="a"/>
    <w:uiPriority w:val="34"/>
    <w:qFormat/>
    <w:pPr>
      <w:ind w:left="720"/>
      <w:contextualSpacing/>
    </w:pPr>
  </w:style>
  <w:style w:type="paragraph" w:styleId="af2">
    <w:name w:val="Subtitle"/>
    <w:basedOn w:val="a"/>
    <w:next w:val="a"/>
    <w:link w:val="af3"/>
    <w:uiPriority w:val="11"/>
    <w:qFormat/>
    <w:pPr>
      <w:numPr>
        <w:ilvl w:val="1"/>
      </w:numPr>
      <w:spacing w:before="120" w:after="0"/>
      <w:jc w:val="center"/>
    </w:pPr>
    <w:rPr>
      <w:rFonts w:asciiTheme="minorHAnsi" w:eastAsiaTheme="minorEastAsia" w:hAnsiTheme="minorHAnsi"/>
      <w:color w:val="5A5A5A" w:themeColor="text1" w:themeTint="A5"/>
      <w:spacing w:val="15"/>
      <w:sz w:val="22"/>
    </w:rPr>
  </w:style>
  <w:style w:type="character" w:customStyle="1" w:styleId="af3">
    <w:name w:val="כותרת משנה תו"/>
    <w:basedOn w:val="a0"/>
    <w:link w:val="af2"/>
    <w:uiPriority w:val="11"/>
    <w:rPr>
      <w:rFonts w:eastAsiaTheme="minorEastAsia"/>
      <w:color w:val="5A5A5A" w:themeColor="text1" w:themeTint="A5"/>
      <w:spacing w:val="15"/>
    </w:rPr>
  </w:style>
  <w:style w:type="character" w:customStyle="1" w:styleId="10">
    <w:name w:val="כותרת 1 תו"/>
    <w:basedOn w:val="a0"/>
    <w:link w:val="1"/>
    <w:uiPriority w:val="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637</TotalTime>
  <Pages>5</Pages>
  <Words>1713</Words>
  <Characters>8567</Characters>
  <Application>Microsoft Office Word</Application>
  <DocSecurity>0</DocSecurity>
  <Lines>71</Lines>
  <Paragraphs>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דוד וסרמן</dc:creator>
  <cp:keywords/>
  <dc:description/>
  <cp:lastModifiedBy>User</cp:lastModifiedBy>
  <cp:revision>52</cp:revision>
  <dcterms:created xsi:type="dcterms:W3CDTF">2023-02-19T14:17:00Z</dcterms:created>
  <dcterms:modified xsi:type="dcterms:W3CDTF">2023-06-30T06:12:00Z</dcterms:modified>
</cp:coreProperties>
</file>