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DDBCA" w14:textId="77777777" w:rsidR="00C45CBB" w:rsidRPr="00C45CBB" w:rsidRDefault="00C45CBB" w:rsidP="00C45CBB">
      <w:pPr>
        <w:rPr>
          <w:rFonts w:ascii="David" w:hAnsi="David" w:cs="David"/>
          <w:rtl/>
        </w:rPr>
      </w:pPr>
      <w:r w:rsidRPr="00C45CBB">
        <w:rPr>
          <w:rFonts w:ascii="David" w:hAnsi="David" w:cs="David"/>
          <w:rtl/>
        </w:rPr>
        <w:t xml:space="preserve">ילקוט יוסף ציצית ותפילין הערות סימן לז סעיף ג - חינוך קטן במצות תפילין </w:t>
      </w:r>
    </w:p>
    <w:p w14:paraId="7DD5BCC1" w14:textId="77777777" w:rsidR="00C45CBB" w:rsidRPr="00C45CBB" w:rsidRDefault="00C45CBB" w:rsidP="00C45CBB">
      <w:pPr>
        <w:rPr>
          <w:rFonts w:ascii="David" w:hAnsi="David" w:cs="David"/>
          <w:rtl/>
        </w:rPr>
      </w:pPr>
    </w:p>
    <w:p w14:paraId="0BB7394B" w14:textId="77777777" w:rsidR="00C45CBB" w:rsidRPr="00C45CBB" w:rsidRDefault="00C45CBB" w:rsidP="00C45CBB">
      <w:pPr>
        <w:rPr>
          <w:rFonts w:ascii="David" w:hAnsi="David" w:cs="David"/>
          <w:rtl/>
        </w:rPr>
      </w:pPr>
      <w:r w:rsidRPr="00C45CBB">
        <w:rPr>
          <w:rFonts w:ascii="David" w:hAnsi="David" w:cs="David"/>
          <w:rtl/>
        </w:rPr>
        <w:t>א) חינוך קטן בהנחת תפילין</w:t>
      </w:r>
    </w:p>
    <w:p w14:paraId="0F1DAB6B" w14:textId="145EBEBE" w:rsidR="00C45CBB" w:rsidRPr="00C45CBB" w:rsidRDefault="00C45CBB" w:rsidP="00C45CBB">
      <w:pPr>
        <w:rPr>
          <w:rFonts w:ascii="David" w:hAnsi="David" w:cs="David"/>
          <w:rtl/>
        </w:rPr>
      </w:pPr>
      <w:r w:rsidRPr="00C45CBB">
        <w:rPr>
          <w:rFonts w:ascii="David" w:hAnsi="David" w:cs="David"/>
          <w:rtl/>
        </w:rPr>
        <w:t xml:space="preserve">הנה אף על פי שאין לקטן פחות מגיל בר מצוה שום חיוב מן התורה להניח תפילין, מכל מקום יש לדון אם מצד חינוך יש לחנכו להניח תפילין קודם שהגיע לגיל בר מצוה. והנה בברייתא </w:t>
      </w:r>
      <w:r w:rsidRPr="00C45CBB">
        <w:rPr>
          <w:rFonts w:ascii="David" w:hAnsi="David" w:cs="David"/>
          <w:sz w:val="24"/>
          <w:szCs w:val="24"/>
          <w:rtl/>
        </w:rPr>
        <w:t>(סוכה מב א)</w:t>
      </w:r>
      <w:r w:rsidRPr="00C45CBB">
        <w:rPr>
          <w:rFonts w:ascii="David" w:hAnsi="David" w:cs="David"/>
          <w:rtl/>
        </w:rPr>
        <w:t xml:space="preserve"> אמרו, קטן היודע לשמור תפילין אביו לוקח לו תפילין. ופירש רש"י, שהכוונה שיודע ליזהר לשמור על קדושת התפילין שלא יכנס בהם לבית הכסא. ורבינו משה מקוצי בספר המצוות פירש, שיודע ליזהר להיות נקי לשומרן בקדושה ובטהרה, ושלא יישן בהם. וכמו שאמרו בשבת </w:t>
      </w:r>
      <w:r w:rsidRPr="00C45CBB">
        <w:rPr>
          <w:rFonts w:ascii="David" w:hAnsi="David" w:cs="David"/>
          <w:sz w:val="24"/>
          <w:szCs w:val="24"/>
          <w:rtl/>
        </w:rPr>
        <w:t>(מט א)</w:t>
      </w:r>
      <w:r w:rsidRPr="00C45CBB">
        <w:rPr>
          <w:rFonts w:ascii="David" w:hAnsi="David" w:cs="David"/>
          <w:rtl/>
        </w:rPr>
        <w:t xml:space="preserve"> במעשה של אלישע בעל כנפים. וכן פירש הסמ"ק. ומפשט דברי הברייתא נראה שהכוונה על קטן שהגיע לחינוך, ועדיין לא הגיע לגיל בר מצוה. ומכל מקום יש לחנכו במצות תפילין, כל שיודע לשומרן בנקיות ובטהרה. וכן אמרו בכיוצא בזה בערכין </w:t>
      </w:r>
      <w:r w:rsidRPr="00C45CBB">
        <w:rPr>
          <w:rFonts w:ascii="David" w:hAnsi="David" w:cs="David"/>
          <w:sz w:val="24"/>
          <w:szCs w:val="24"/>
          <w:rtl/>
        </w:rPr>
        <w:t>(ב ב)</w:t>
      </w:r>
      <w:r w:rsidRPr="00C45CBB">
        <w:rPr>
          <w:rFonts w:ascii="David" w:hAnsi="David" w:cs="David"/>
          <w:rtl/>
        </w:rPr>
        <w:t xml:space="preserve"> הכל חייבים בתפילין. ופירשו בגמרא לרבות קטן היודע לשמור התפילין. ואמנם בעל העיטור </w:t>
      </w:r>
      <w:r w:rsidRPr="00C45CBB">
        <w:rPr>
          <w:rFonts w:ascii="David" w:hAnsi="David" w:cs="David"/>
          <w:sz w:val="24"/>
          <w:szCs w:val="24"/>
          <w:rtl/>
        </w:rPr>
        <w:t>(בהלכות תפילין חלק שביעי דף סא)</w:t>
      </w:r>
      <w:r w:rsidRPr="00C45CBB">
        <w:rPr>
          <w:rFonts w:ascii="David" w:hAnsi="David" w:cs="David"/>
          <w:rtl/>
        </w:rPr>
        <w:t xml:space="preserve"> כתב, דמה שאמרו קטן היודע לשמור תפילין היינו בין י"ג שנה ויום אחד. שהרי אמרו שם, קטן היודע לפרוס כפיו חולקין לו תרומה בבית הגנות, ואם קטן ממש הוא, הרי שנינו במגילה </w:t>
      </w:r>
      <w:r w:rsidRPr="00C45CBB">
        <w:rPr>
          <w:rFonts w:ascii="David" w:hAnsi="David" w:cs="David"/>
          <w:sz w:val="24"/>
          <w:szCs w:val="24"/>
          <w:rtl/>
        </w:rPr>
        <w:t>(כד א)</w:t>
      </w:r>
      <w:r w:rsidRPr="00C45CBB">
        <w:rPr>
          <w:rFonts w:ascii="David" w:hAnsi="David" w:cs="David"/>
          <w:rtl/>
        </w:rPr>
        <w:t xml:space="preserve"> קטן לא ישא כפיו. וביבמות </w:t>
      </w:r>
      <w:r w:rsidRPr="00C45CBB">
        <w:rPr>
          <w:rFonts w:ascii="David" w:hAnsi="David" w:cs="David"/>
          <w:sz w:val="24"/>
          <w:szCs w:val="24"/>
          <w:rtl/>
        </w:rPr>
        <w:t>(צט ב)</w:t>
      </w:r>
      <w:r w:rsidRPr="00C45CBB">
        <w:rPr>
          <w:rFonts w:ascii="David" w:hAnsi="David" w:cs="David"/>
          <w:rtl/>
        </w:rPr>
        <w:t xml:space="preserve"> אמרו, חרש שוטה וקטן אין חולקין להם תרומה בבית הגרנות. ע"כ. נמצא שלדעת בעל העיטור אין דין חינוך בהנחת תפילין. אולם רוב הפוסקים חלקו עליו בזה. ופירשו, דקטן הנאמר כאן היינו קטן שהגיע לחינוך. וכן מבואר בתשובת רב יהודאי גאון, </w:t>
      </w:r>
      <w:r w:rsidRPr="00C45CBB">
        <w:rPr>
          <w:rFonts w:ascii="David" w:hAnsi="David" w:cs="David"/>
          <w:sz w:val="24"/>
          <w:szCs w:val="24"/>
          <w:rtl/>
        </w:rPr>
        <w:t>[ראה בספר המנהיג הלכות תפילין עמוד תקצח]</w:t>
      </w:r>
      <w:r w:rsidRPr="00C45CBB">
        <w:rPr>
          <w:rFonts w:ascii="David" w:hAnsi="David" w:cs="David"/>
          <w:rtl/>
        </w:rPr>
        <w:t xml:space="preserve">. וכן כתבו התוס' והרא"ש, והמרדכי </w:t>
      </w:r>
      <w:r w:rsidRPr="00C45CBB">
        <w:rPr>
          <w:rFonts w:ascii="David" w:hAnsi="David" w:cs="David"/>
          <w:sz w:val="24"/>
          <w:szCs w:val="24"/>
          <w:rtl/>
        </w:rPr>
        <w:t>(בפרק ג' דברכות כ א)</w:t>
      </w:r>
      <w:r w:rsidRPr="00C45CBB">
        <w:rPr>
          <w:rFonts w:ascii="David" w:hAnsi="David" w:cs="David"/>
          <w:rtl/>
        </w:rPr>
        <w:t xml:space="preserve">. וכן דעת הרשב"א, הרא"ה, בפסקי הרשב"ץ, ועוד. וכן פסק מרן בשלחן ערוך </w:t>
      </w:r>
      <w:r w:rsidRPr="00C45CBB">
        <w:rPr>
          <w:rFonts w:ascii="David" w:hAnsi="David" w:cs="David"/>
          <w:sz w:val="24"/>
          <w:szCs w:val="24"/>
          <w:rtl/>
        </w:rPr>
        <w:t>(סי' לז סעיף ג')</w:t>
      </w:r>
      <w:r w:rsidRPr="00C45CBB">
        <w:rPr>
          <w:rFonts w:ascii="David" w:hAnsi="David" w:cs="David"/>
          <w:rtl/>
        </w:rPr>
        <w:t xml:space="preserve">: קטן היודע לשמור תפילין בטהרה שלא יישן ושלא יפיח בהם חייב אביו לקנות לו תפילין לחנכו. ואמנם הרמ"א בהגה שם כתב, ויש אומרים שפירוש קטן הנאמר כאן דוקא כשהוא בן י"ג שנה ויום אחד. וכן נהגו, ואין לשנות. והיינו, דתפס לדינא כדעת בעל העיטור, נגד דעת רוב הראשונים הנ"ל. וכבר העיר בזה הב"ח שם, דהיאך הרמ"א פסק נגד רוב הפוסקים. ואפשר שלא נהגו כן אלא רוב העולם שאינם יודעים לשמור על עצמם בנקיות כראוי. אבל על כל פנים קטן הלומד תלמוד ויודע לשמור עצמו בטהרה, אפילו אינו אלא בן </w:t>
      </w:r>
      <w:r w:rsidRPr="00C45CBB">
        <w:rPr>
          <w:rFonts w:ascii="David" w:hAnsi="David" w:cs="David"/>
          <w:rtl/>
        </w:rPr>
        <w:lastRenderedPageBreak/>
        <w:t xml:space="preserve">י"ב שנה, אין הכי נמי אביו חייב לקנות לו תפילין ולחנכו בטהרה. ודלא כהרמ"א. וכן דעת מהר"ש הלוי </w:t>
      </w:r>
      <w:r w:rsidRPr="00C45CBB">
        <w:rPr>
          <w:rFonts w:ascii="David" w:hAnsi="David" w:cs="David"/>
          <w:sz w:val="24"/>
          <w:szCs w:val="24"/>
          <w:rtl/>
        </w:rPr>
        <w:t>(חאו"ח סי' א')</w:t>
      </w:r>
      <w:r w:rsidRPr="00C45CBB">
        <w:rPr>
          <w:rFonts w:ascii="David" w:hAnsi="David" w:cs="David"/>
          <w:rtl/>
        </w:rPr>
        <w:t xml:space="preserve">, דדוקא בארצות אשכנז שנהגו על פי בעל העיטור יש להם להמשיך במנהגם, אבל אנו הספרדים אין לנו אלא דברי מרן השלחן ערוך. וכן פסקו: בחקרי לב </w:t>
      </w:r>
      <w:r w:rsidRPr="00C45CBB">
        <w:rPr>
          <w:rFonts w:ascii="David" w:hAnsi="David" w:cs="David"/>
          <w:sz w:val="24"/>
          <w:szCs w:val="24"/>
          <w:rtl/>
        </w:rPr>
        <w:t>(סי' ח')</w:t>
      </w:r>
      <w:r w:rsidRPr="00C45CBB">
        <w:rPr>
          <w:rFonts w:ascii="David" w:hAnsi="David" w:cs="David"/>
          <w:rtl/>
        </w:rPr>
        <w:t xml:space="preserve">, ובעולת תמיד, ובשלחן גבוה, ועוד אחרונים, הובאו דבריהם בשו"ת יחוה דעת חלק ב' </w:t>
      </w:r>
      <w:r w:rsidRPr="00C45CBB">
        <w:rPr>
          <w:rFonts w:ascii="David" w:hAnsi="David" w:cs="David"/>
          <w:sz w:val="24"/>
          <w:szCs w:val="24"/>
          <w:rtl/>
        </w:rPr>
        <w:t>(סי' ד')</w:t>
      </w:r>
      <w:r w:rsidRPr="00C45CBB">
        <w:rPr>
          <w:rFonts w:ascii="David" w:hAnsi="David" w:cs="David"/>
          <w:rtl/>
        </w:rPr>
        <w:t xml:space="preserve">. וראה עוד בשו"ת יביע אומר חלק ו' </w:t>
      </w:r>
      <w:r w:rsidRPr="00C45CBB">
        <w:rPr>
          <w:rFonts w:ascii="David" w:hAnsi="David" w:cs="David"/>
          <w:sz w:val="24"/>
          <w:szCs w:val="24"/>
          <w:rtl/>
        </w:rPr>
        <w:t>(חלק אורח חיים סי' ג')</w:t>
      </w:r>
      <w:r w:rsidRPr="00C45CBB">
        <w:rPr>
          <w:rFonts w:ascii="David" w:hAnsi="David" w:cs="David"/>
          <w:rtl/>
        </w:rPr>
        <w:t>, ובמילואים שם. ע"ש.</w:t>
      </w:r>
    </w:p>
    <w:p w14:paraId="0045F20E" w14:textId="3450644A" w:rsidR="00C45CBB" w:rsidRPr="00C45CBB" w:rsidRDefault="00C45CBB" w:rsidP="00C45CBB">
      <w:pPr>
        <w:rPr>
          <w:rFonts w:ascii="David" w:hAnsi="David" w:cs="David"/>
          <w:rtl/>
        </w:rPr>
      </w:pPr>
      <w:r w:rsidRPr="00C45CBB">
        <w:rPr>
          <w:rFonts w:ascii="David" w:hAnsi="David" w:cs="David"/>
          <w:rtl/>
        </w:rPr>
        <w:t xml:space="preserve">ויש גם מהאשכנזים שנהגו להקדים את זמן הנחת התפילין לקטן, וכמו שכתב בספר שערי הלכה ומנהג </w:t>
      </w:r>
      <w:r w:rsidRPr="00C45CBB">
        <w:rPr>
          <w:rFonts w:ascii="David" w:hAnsi="David" w:cs="David"/>
          <w:sz w:val="24"/>
          <w:szCs w:val="24"/>
          <w:rtl/>
        </w:rPr>
        <w:t>(חב"ד, חאו"ח עמוד עז)</w:t>
      </w:r>
      <w:r w:rsidRPr="00C45CBB">
        <w:rPr>
          <w:rFonts w:ascii="David" w:hAnsi="David" w:cs="David"/>
          <w:rtl/>
        </w:rPr>
        <w:t xml:space="preserve"> ששמע </w:t>
      </w:r>
      <w:proofErr w:type="spellStart"/>
      <w:r w:rsidRPr="00C45CBB">
        <w:rPr>
          <w:rFonts w:ascii="David" w:hAnsi="David" w:cs="David"/>
          <w:rtl/>
        </w:rPr>
        <w:t>ממו"ח</w:t>
      </w:r>
      <w:proofErr w:type="spellEnd"/>
      <w:r w:rsidRPr="00C45CBB">
        <w:rPr>
          <w:rFonts w:ascii="David" w:hAnsi="David" w:cs="David"/>
          <w:rtl/>
        </w:rPr>
        <w:t xml:space="preserve"> האדמו"ר הוראה לרבים להתחיל בהנחת תפילין ב' חודשים לפני הבר מצוה. ובבית הרב היו מתחילין להניח תפילין זמן רב קודם לזה. והאדמו"ר </w:t>
      </w:r>
      <w:proofErr w:type="spellStart"/>
      <w:r w:rsidRPr="00C45CBB">
        <w:rPr>
          <w:rFonts w:ascii="David" w:hAnsi="David" w:cs="David"/>
          <w:rtl/>
        </w:rPr>
        <w:t>מוהרש"ב</w:t>
      </w:r>
      <w:proofErr w:type="spellEnd"/>
      <w:r w:rsidRPr="00C45CBB">
        <w:rPr>
          <w:rFonts w:ascii="David" w:hAnsi="David" w:cs="David"/>
          <w:rtl/>
        </w:rPr>
        <w:t xml:space="preserve"> עצמו התחיל להניח תפילין בשנת י"ב, או י"א. ועוד כתב שם </w:t>
      </w:r>
      <w:r w:rsidRPr="00C45CBB">
        <w:rPr>
          <w:rFonts w:ascii="David" w:hAnsi="David" w:cs="David"/>
          <w:sz w:val="24"/>
          <w:szCs w:val="24"/>
          <w:rtl/>
        </w:rPr>
        <w:t>(עמוד עט)</w:t>
      </w:r>
      <w:r w:rsidRPr="00C45CBB">
        <w:rPr>
          <w:rFonts w:ascii="David" w:hAnsi="David" w:cs="David"/>
          <w:rtl/>
        </w:rPr>
        <w:t xml:space="preserve"> שמנהג העולם לחנך היתום להניח תפילין במלאת לו י"ב שנה, כדי לזכות המת. וצע"ק מה זכות בזה שעושה דבר שאינו שייך לזה, ואפילו לא משום חינוך, מה שאין כן בקדיש, ועוד דבקדיש בני חיובי עונים אמן. ושומעים איך שמצדיק את הדין </w:t>
      </w:r>
      <w:proofErr w:type="spellStart"/>
      <w:r w:rsidRPr="00C45CBB">
        <w:rPr>
          <w:rFonts w:ascii="David" w:hAnsi="David" w:cs="David"/>
          <w:rtl/>
        </w:rPr>
        <w:t>וכו</w:t>
      </w:r>
      <w:proofErr w:type="spellEnd"/>
      <w:r w:rsidRPr="00C45CBB">
        <w:rPr>
          <w:rFonts w:ascii="David" w:hAnsi="David" w:cs="David"/>
          <w:rtl/>
        </w:rPr>
        <w:t xml:space="preserve">'. וי"ל בדוחק. ועוד מובא טעם דכיון שחסרים הדואגים עבור הבן, או על כל פנים אחד מהם לכן צריך ללמדו בעוד מועד, ומה שמקדימים דוקא לי"ב שנה, הוא על פי מה שאמרו בגיטין </w:t>
      </w:r>
      <w:r w:rsidRPr="00C45CBB">
        <w:rPr>
          <w:rFonts w:ascii="David" w:hAnsi="David" w:cs="David"/>
          <w:sz w:val="24"/>
          <w:szCs w:val="24"/>
          <w:rtl/>
        </w:rPr>
        <w:t>(נב א)</w:t>
      </w:r>
      <w:r w:rsidRPr="00C45CBB">
        <w:rPr>
          <w:rFonts w:ascii="David" w:hAnsi="David" w:cs="David"/>
          <w:rtl/>
        </w:rPr>
        <w:t xml:space="preserve"> דאפוטרופוס לוקח תפילין ליתום. וביתום בן י"ג שנה הרי הוא גדול. אלא דמנא לן שהוא בגיל י"ב שנה. ועיין בשו"ת הריב"ש </w:t>
      </w:r>
      <w:r w:rsidRPr="00C45CBB">
        <w:rPr>
          <w:rFonts w:ascii="David" w:hAnsi="David" w:cs="David"/>
          <w:sz w:val="24"/>
          <w:szCs w:val="24"/>
          <w:rtl/>
        </w:rPr>
        <w:t xml:space="preserve">(סי' </w:t>
      </w:r>
      <w:proofErr w:type="spellStart"/>
      <w:r w:rsidRPr="00C45CBB">
        <w:rPr>
          <w:rFonts w:ascii="David" w:hAnsi="David" w:cs="David"/>
          <w:sz w:val="24"/>
          <w:szCs w:val="24"/>
          <w:rtl/>
        </w:rPr>
        <w:t>תסח</w:t>
      </w:r>
      <w:proofErr w:type="spellEnd"/>
      <w:r w:rsidRPr="00C45CBB">
        <w:rPr>
          <w:rFonts w:ascii="David" w:hAnsi="David" w:cs="David"/>
          <w:sz w:val="24"/>
          <w:szCs w:val="24"/>
          <w:rtl/>
        </w:rPr>
        <w:t>)</w:t>
      </w:r>
      <w:r w:rsidRPr="00C45CBB">
        <w:rPr>
          <w:rFonts w:ascii="David" w:hAnsi="David" w:cs="David"/>
          <w:rtl/>
        </w:rPr>
        <w:t xml:space="preserve">, ובשו"ת מהריב"ל חלק ב' </w:t>
      </w:r>
      <w:r w:rsidRPr="00C45CBB">
        <w:rPr>
          <w:rFonts w:ascii="David" w:hAnsi="David" w:cs="David"/>
          <w:sz w:val="24"/>
          <w:szCs w:val="24"/>
          <w:rtl/>
        </w:rPr>
        <w:t>(פרק טו)</w:t>
      </w:r>
      <w:r w:rsidRPr="00C45CBB">
        <w:rPr>
          <w:rFonts w:ascii="David" w:hAnsi="David" w:cs="David"/>
          <w:rtl/>
        </w:rPr>
        <w:t xml:space="preserve">, ובפרי מגדים </w:t>
      </w:r>
      <w:r w:rsidRPr="00C45CBB">
        <w:rPr>
          <w:rFonts w:ascii="David" w:hAnsi="David" w:cs="David"/>
          <w:sz w:val="24"/>
          <w:szCs w:val="24"/>
          <w:rtl/>
        </w:rPr>
        <w:t>(סוף סי' לז)</w:t>
      </w:r>
      <w:r w:rsidRPr="00C45CBB">
        <w:rPr>
          <w:rFonts w:ascii="David" w:hAnsi="David" w:cs="David"/>
          <w:rtl/>
        </w:rPr>
        <w:t xml:space="preserve">. ע"ש. ובערוך השלחן </w:t>
      </w:r>
      <w:r w:rsidRPr="00C45CBB">
        <w:rPr>
          <w:rFonts w:ascii="David" w:hAnsi="David" w:cs="David"/>
          <w:sz w:val="24"/>
          <w:szCs w:val="24"/>
          <w:rtl/>
        </w:rPr>
        <w:t>(סוף סי' לז)</w:t>
      </w:r>
      <w:r w:rsidRPr="00C45CBB">
        <w:rPr>
          <w:rFonts w:ascii="David" w:hAnsi="David" w:cs="David"/>
          <w:rtl/>
        </w:rPr>
        <w:t xml:space="preserve"> כתב, שאין נכון לעשות כן, כיון שצריך ליזהר בקדושת התפילין, ובאות חיים </w:t>
      </w:r>
      <w:r w:rsidRPr="00C45CBB">
        <w:rPr>
          <w:rFonts w:ascii="David" w:hAnsi="David" w:cs="David"/>
          <w:sz w:val="24"/>
          <w:szCs w:val="24"/>
          <w:rtl/>
        </w:rPr>
        <w:t>(סק"ה)</w:t>
      </w:r>
      <w:r w:rsidRPr="00C45CBB">
        <w:rPr>
          <w:rFonts w:ascii="David" w:hAnsi="David" w:cs="David"/>
          <w:rtl/>
        </w:rPr>
        <w:t xml:space="preserve"> הוסיף, שלא יקדימו להניח אפילו יום אחד, ואפילו יתום. אך מנהג חב"ד להקדים ב' חודשים, </w:t>
      </w:r>
      <w:proofErr w:type="spellStart"/>
      <w:r w:rsidRPr="00C45CBB">
        <w:rPr>
          <w:rFonts w:ascii="David" w:hAnsi="David" w:cs="David"/>
          <w:rtl/>
        </w:rPr>
        <w:t>וכנז</w:t>
      </w:r>
      <w:proofErr w:type="spellEnd"/>
      <w:r w:rsidRPr="00C45CBB">
        <w:rPr>
          <w:rFonts w:ascii="David" w:hAnsi="David" w:cs="David"/>
          <w:rtl/>
        </w:rPr>
        <w:t>'.</w:t>
      </w:r>
    </w:p>
    <w:p w14:paraId="1663AFD2" w14:textId="0D7A5C95" w:rsidR="00C45CBB" w:rsidRPr="00C45CBB" w:rsidRDefault="00C45CBB" w:rsidP="00C45CBB">
      <w:pPr>
        <w:rPr>
          <w:rFonts w:ascii="David" w:hAnsi="David" w:cs="David"/>
          <w:rtl/>
        </w:rPr>
      </w:pPr>
      <w:r w:rsidRPr="00C45CBB">
        <w:rPr>
          <w:rFonts w:ascii="David" w:hAnsi="David" w:cs="David"/>
          <w:rtl/>
        </w:rPr>
        <w:t xml:space="preserve">והנה ז"ל הרמב"ם </w:t>
      </w:r>
      <w:r w:rsidRPr="00C45CBB">
        <w:rPr>
          <w:rFonts w:ascii="David" w:hAnsi="David" w:cs="David"/>
          <w:sz w:val="24"/>
          <w:szCs w:val="24"/>
          <w:rtl/>
        </w:rPr>
        <w:t>(פרק ד' מהלכות תפילין הלכה יג)</w:t>
      </w:r>
      <w:r w:rsidRPr="00C45CBB">
        <w:rPr>
          <w:rFonts w:ascii="David" w:hAnsi="David" w:cs="David"/>
          <w:rtl/>
        </w:rPr>
        <w:t xml:space="preserve">: קטן היודע לשמור תפיליו אביו לוקח לו תפילין כדי לחנכו במצוות. ודייק הגרי"ז מבריסק זצ"ל, דהרמב"ם דייק לכתוב "תפיליו" דמיירי שיכול לשמור התפילין ולא לזורקם לארץ, ולא לשחק בהם או להכניסם בבית הכסא, אבל הרמב"ם לא קאמר לשמור תפילין, לא להסיח דעת מזה וכדומה. אלא תפיליו, דהיינו תפילין גופא. וראה מ"ש בזה בשו"ת תשובות והנהגות ח"ב </w:t>
      </w:r>
      <w:r w:rsidRPr="00C45CBB">
        <w:rPr>
          <w:rFonts w:ascii="David" w:hAnsi="David" w:cs="David"/>
          <w:sz w:val="24"/>
          <w:szCs w:val="24"/>
          <w:rtl/>
        </w:rPr>
        <w:t>(סי' כט)</w:t>
      </w:r>
      <w:r w:rsidRPr="00C45CBB">
        <w:rPr>
          <w:rFonts w:ascii="David" w:hAnsi="David" w:cs="David"/>
          <w:rtl/>
        </w:rPr>
        <w:t>. ע"ש.</w:t>
      </w:r>
    </w:p>
    <w:p w14:paraId="095CCFA1" w14:textId="30A60F7E" w:rsidR="00C45CBB" w:rsidRPr="00C45CBB" w:rsidRDefault="00C45CBB" w:rsidP="00C45CBB">
      <w:pPr>
        <w:rPr>
          <w:rFonts w:ascii="David" w:hAnsi="David" w:cs="David"/>
          <w:rtl/>
        </w:rPr>
      </w:pPr>
      <w:r w:rsidRPr="00C45CBB">
        <w:rPr>
          <w:rFonts w:ascii="David" w:hAnsi="David" w:cs="David"/>
          <w:rtl/>
        </w:rPr>
        <w:t xml:space="preserve">ודע, דאף על פי שנתבאר בשו"ת יביע אומר חלק ב' </w:t>
      </w:r>
      <w:r w:rsidRPr="00C45CBB">
        <w:rPr>
          <w:rFonts w:ascii="David" w:hAnsi="David" w:cs="David"/>
          <w:sz w:val="24"/>
          <w:szCs w:val="24"/>
          <w:rtl/>
        </w:rPr>
        <w:t>(חלק אורח חיים סימן יג)</w:t>
      </w:r>
      <w:r w:rsidRPr="00C45CBB">
        <w:rPr>
          <w:rFonts w:ascii="David" w:hAnsi="David" w:cs="David"/>
          <w:rtl/>
        </w:rPr>
        <w:t xml:space="preserve"> דמותר לענות אמן אחר ברכת תינוק כבן שש, שמברך לפטור את עצמו, ויודע </w:t>
      </w:r>
      <w:r w:rsidRPr="00C45CBB">
        <w:rPr>
          <w:rFonts w:ascii="David" w:hAnsi="David" w:cs="David"/>
          <w:rtl/>
        </w:rPr>
        <w:lastRenderedPageBreak/>
        <w:t xml:space="preserve">למי מברכים, ובלבד שגופו יהיה נקי. </w:t>
      </w:r>
      <w:r w:rsidRPr="00C45CBB">
        <w:rPr>
          <w:rFonts w:ascii="David" w:hAnsi="David" w:cs="David"/>
          <w:sz w:val="24"/>
          <w:szCs w:val="24"/>
          <w:rtl/>
        </w:rPr>
        <w:t>[שמקנח עצמו כהוגן]</w:t>
      </w:r>
      <w:r w:rsidRPr="00C45CBB">
        <w:rPr>
          <w:rFonts w:ascii="David" w:hAnsi="David" w:cs="David"/>
          <w:rtl/>
        </w:rPr>
        <w:t xml:space="preserve">. ובחלק ח' </w:t>
      </w:r>
      <w:r w:rsidRPr="00C45CBB">
        <w:rPr>
          <w:rFonts w:ascii="David" w:hAnsi="David" w:cs="David"/>
          <w:sz w:val="24"/>
          <w:szCs w:val="24"/>
          <w:rtl/>
        </w:rPr>
        <w:t>(חלק אורח חיים סימן כה אות ח)</w:t>
      </w:r>
      <w:r w:rsidRPr="00C45CBB">
        <w:rPr>
          <w:rFonts w:ascii="David" w:hAnsi="David" w:cs="David"/>
          <w:rtl/>
        </w:rPr>
        <w:t xml:space="preserve"> הוסיף, שכבר מגיל חמש אפשר לענות אחריו אמן. </w:t>
      </w:r>
      <w:r w:rsidRPr="00C45CBB">
        <w:rPr>
          <w:rFonts w:ascii="David" w:hAnsi="David" w:cs="David"/>
          <w:sz w:val="24"/>
          <w:szCs w:val="24"/>
          <w:rtl/>
        </w:rPr>
        <w:t>[והיינו ביודע לקנח יפה כמבואר בחלק ב' הנז']</w:t>
      </w:r>
      <w:r w:rsidRPr="00C45CBB">
        <w:rPr>
          <w:rFonts w:ascii="David" w:hAnsi="David" w:cs="David"/>
          <w:rtl/>
        </w:rPr>
        <w:t>. ואם כן לכאורה מהו שאמרנו הכא בקטן שיודע לשמור גופו יפה, מחנכים אותו להניח תפילין, והרי כבר מבן חמש שש יודע לשמור גופו יפה. מכל מקום הכא יודע לשמור גופו יפה אינו רק ביודע לקנח, אלא שומר על קדושת התפילין, ושלא להפיח בהם ושלא לישן בהם.</w:t>
      </w:r>
    </w:p>
    <w:p w14:paraId="48960825" w14:textId="35636D23" w:rsidR="00C45CBB" w:rsidRPr="00C45CBB" w:rsidRDefault="00C45CBB" w:rsidP="00C45CBB">
      <w:pPr>
        <w:rPr>
          <w:rFonts w:ascii="David" w:hAnsi="David" w:cs="David"/>
          <w:rtl/>
        </w:rPr>
      </w:pPr>
      <w:r w:rsidRPr="00C45CBB">
        <w:rPr>
          <w:rFonts w:ascii="David" w:hAnsi="David" w:cs="David"/>
          <w:rtl/>
        </w:rPr>
        <w:t xml:space="preserve">וראה עוד בשו"ת חבלים בנעימים חלק ג' </w:t>
      </w:r>
      <w:r w:rsidRPr="00C45CBB">
        <w:rPr>
          <w:rFonts w:ascii="David" w:hAnsi="David" w:cs="David"/>
          <w:sz w:val="24"/>
          <w:szCs w:val="24"/>
          <w:rtl/>
        </w:rPr>
        <w:t>(סי' ג')</w:t>
      </w:r>
      <w:r w:rsidRPr="00C45CBB">
        <w:rPr>
          <w:rFonts w:ascii="David" w:hAnsi="David" w:cs="David"/>
          <w:rtl/>
        </w:rPr>
        <w:t xml:space="preserve">, ובשו"ת לב שלמה </w:t>
      </w:r>
      <w:r w:rsidRPr="00C45CBB">
        <w:rPr>
          <w:rFonts w:ascii="David" w:hAnsi="David" w:cs="David"/>
          <w:sz w:val="24"/>
          <w:szCs w:val="24"/>
          <w:rtl/>
        </w:rPr>
        <w:t>(סי' א')</w:t>
      </w:r>
      <w:r w:rsidRPr="00C45CBB">
        <w:rPr>
          <w:rFonts w:ascii="David" w:hAnsi="David" w:cs="David"/>
          <w:rtl/>
        </w:rPr>
        <w:t xml:space="preserve">, ובשו"ת מהר"ש לבית הלוי </w:t>
      </w:r>
      <w:r w:rsidRPr="00C45CBB">
        <w:rPr>
          <w:rFonts w:ascii="David" w:hAnsi="David" w:cs="David"/>
          <w:sz w:val="24"/>
          <w:szCs w:val="24"/>
          <w:rtl/>
        </w:rPr>
        <w:t>(סי' א')</w:t>
      </w:r>
      <w:r w:rsidRPr="00C45CBB">
        <w:rPr>
          <w:rFonts w:ascii="David" w:hAnsi="David" w:cs="David"/>
          <w:rtl/>
        </w:rPr>
        <w:t xml:space="preserve">, ובשו"ת פרחי כהונה </w:t>
      </w:r>
      <w:r w:rsidRPr="00C45CBB">
        <w:rPr>
          <w:rFonts w:ascii="David" w:hAnsi="David" w:cs="David"/>
          <w:sz w:val="24"/>
          <w:szCs w:val="24"/>
          <w:rtl/>
        </w:rPr>
        <w:t>(סי' כב)</w:t>
      </w:r>
      <w:r w:rsidRPr="00C45CBB">
        <w:rPr>
          <w:rFonts w:ascii="David" w:hAnsi="David" w:cs="David"/>
          <w:rtl/>
        </w:rPr>
        <w:t xml:space="preserve">. ובתשובות והנהגות הנ"ל. </w:t>
      </w:r>
    </w:p>
    <w:p w14:paraId="3EC3495E" w14:textId="77777777" w:rsidR="00C45CBB" w:rsidRPr="00C45CBB" w:rsidRDefault="00C45CBB" w:rsidP="00C45CBB">
      <w:pPr>
        <w:rPr>
          <w:rFonts w:ascii="David" w:hAnsi="David" w:cs="David"/>
          <w:rtl/>
        </w:rPr>
      </w:pPr>
    </w:p>
    <w:p w14:paraId="64E2639A" w14:textId="77777777" w:rsidR="00C45CBB" w:rsidRPr="00C45CBB" w:rsidRDefault="00C45CBB" w:rsidP="00C45CBB">
      <w:pPr>
        <w:rPr>
          <w:rFonts w:ascii="David" w:hAnsi="David" w:cs="David"/>
          <w:rtl/>
        </w:rPr>
      </w:pPr>
      <w:r w:rsidRPr="00C45CBB">
        <w:rPr>
          <w:rFonts w:ascii="David" w:hAnsi="David" w:cs="David"/>
          <w:rtl/>
        </w:rPr>
        <w:t>ב) לחנך קטן לברך - כשיש מחלוקת בפוסקים</w:t>
      </w:r>
    </w:p>
    <w:p w14:paraId="5C13FD96" w14:textId="471817C3" w:rsidR="00C45CBB" w:rsidRPr="00C45CBB" w:rsidRDefault="00C45CBB" w:rsidP="00C45CBB">
      <w:pPr>
        <w:rPr>
          <w:rFonts w:ascii="David" w:hAnsi="David" w:cs="David"/>
          <w:rtl/>
        </w:rPr>
      </w:pPr>
      <w:r w:rsidRPr="00C45CBB">
        <w:rPr>
          <w:rFonts w:ascii="David" w:hAnsi="David" w:cs="David"/>
          <w:rtl/>
        </w:rPr>
        <w:t xml:space="preserve">הנה אין לומר בזה ספק ברכות להקל, דשמא הלכה כדעת בעל העיטור והרמ"א והלבוש, שפסקו שאין לחנך את הקטן בהנחת תפילין, שכיון שהמטרה היא לחנכו כדי שיתרגל במצות לכשיגדיל, היאך יתרגל במצות תפילין בלא ברכה. ומה גם שכן המנהג כאשר יתבאר, ובמקום מנהג לא חיישינן לספק ברכות. ויש לצרף לזה סברת הרשב"א והר"ן דשרו למיספי לקטן איסור דרבנן בידים, ודעת התוס' בר"ה לג. דאיסור ברכה לבטלה היא מדרבנן. </w:t>
      </w:r>
      <w:r w:rsidRPr="00C45CBB">
        <w:rPr>
          <w:rFonts w:ascii="David" w:hAnsi="David" w:cs="David"/>
          <w:sz w:val="24"/>
          <w:szCs w:val="24"/>
          <w:rtl/>
        </w:rPr>
        <w:t>[וראה להלן]</w:t>
      </w:r>
      <w:r w:rsidRPr="00C45CBB">
        <w:rPr>
          <w:rFonts w:ascii="David" w:hAnsi="David" w:cs="David"/>
          <w:rtl/>
        </w:rPr>
        <w:t xml:space="preserve">. וראה בשו"ת יביע אומר חלק ב' </w:t>
      </w:r>
      <w:r w:rsidRPr="00C45CBB">
        <w:rPr>
          <w:rFonts w:ascii="David" w:hAnsi="David" w:cs="David"/>
          <w:sz w:val="24"/>
          <w:szCs w:val="24"/>
          <w:rtl/>
        </w:rPr>
        <w:t>(חאו"ח סימן יג)</w:t>
      </w:r>
      <w:r w:rsidRPr="00C45CBB">
        <w:rPr>
          <w:rFonts w:ascii="David" w:hAnsi="David" w:cs="David"/>
          <w:rtl/>
        </w:rPr>
        <w:t>.</w:t>
      </w:r>
    </w:p>
    <w:p w14:paraId="05F439E3" w14:textId="3A41E3CC" w:rsidR="00C45CBB" w:rsidRPr="00C45CBB" w:rsidRDefault="00C45CBB" w:rsidP="00C45CBB">
      <w:pPr>
        <w:rPr>
          <w:rFonts w:ascii="David" w:hAnsi="David" w:cs="David"/>
          <w:rtl/>
        </w:rPr>
      </w:pPr>
      <w:r w:rsidRPr="00C45CBB">
        <w:rPr>
          <w:rFonts w:ascii="David" w:hAnsi="David" w:cs="David"/>
          <w:rtl/>
        </w:rPr>
        <w:t xml:space="preserve">תדע, דהנה הטור בהלכות קידוש </w:t>
      </w:r>
      <w:r w:rsidRPr="00C45CBB">
        <w:rPr>
          <w:rFonts w:ascii="David" w:hAnsi="David" w:cs="David"/>
          <w:sz w:val="24"/>
          <w:szCs w:val="24"/>
          <w:rtl/>
        </w:rPr>
        <w:t xml:space="preserve">(סי' </w:t>
      </w:r>
      <w:proofErr w:type="spellStart"/>
      <w:r w:rsidRPr="00C45CBB">
        <w:rPr>
          <w:rFonts w:ascii="David" w:hAnsi="David" w:cs="David"/>
          <w:sz w:val="24"/>
          <w:szCs w:val="24"/>
          <w:rtl/>
        </w:rPr>
        <w:t>רסט</w:t>
      </w:r>
      <w:proofErr w:type="spellEnd"/>
      <w:r w:rsidRPr="00C45CBB">
        <w:rPr>
          <w:rFonts w:ascii="David" w:hAnsi="David" w:cs="David"/>
          <w:sz w:val="24"/>
          <w:szCs w:val="24"/>
          <w:rtl/>
        </w:rPr>
        <w:t>)</w:t>
      </w:r>
      <w:r w:rsidRPr="00C45CBB">
        <w:rPr>
          <w:rFonts w:ascii="David" w:hAnsi="David" w:cs="David"/>
          <w:rtl/>
        </w:rPr>
        <w:t xml:space="preserve"> כתב גבי קידוש בבית הכנסת, שאין לגדול לשתות מהיין, דכיון שאינו יוצא בו שאינו לו מקום סעודה אסור לו לטעום עד שיקדש במקום סעודתו. אלא יתן לתינוק ושפיר דמי. ובבית יוסף שם הביא משם הגהות מיימוניות </w:t>
      </w:r>
      <w:r w:rsidRPr="00C45CBB">
        <w:rPr>
          <w:rFonts w:ascii="David" w:hAnsi="David" w:cs="David"/>
          <w:sz w:val="24"/>
          <w:szCs w:val="24"/>
          <w:rtl/>
        </w:rPr>
        <w:t>(בפרק כ"ט מהלכות שבת אות מ)</w:t>
      </w:r>
      <w:r w:rsidRPr="00C45CBB">
        <w:rPr>
          <w:rFonts w:ascii="David" w:hAnsi="David" w:cs="David"/>
          <w:rtl/>
        </w:rPr>
        <w:t xml:space="preserve"> שיכולים להשקותו לקטנים, דהא דאמרינן בפרק חרש </w:t>
      </w:r>
      <w:r w:rsidRPr="00C45CBB">
        <w:rPr>
          <w:rFonts w:ascii="David" w:hAnsi="David" w:cs="David"/>
          <w:sz w:val="24"/>
          <w:szCs w:val="24"/>
          <w:rtl/>
        </w:rPr>
        <w:t>(יבמות קיד א)</w:t>
      </w:r>
      <w:r w:rsidRPr="00C45CBB">
        <w:rPr>
          <w:rFonts w:ascii="David" w:hAnsi="David" w:cs="David"/>
          <w:rtl/>
        </w:rPr>
        <w:t xml:space="preserve"> דבידים לא ספינן להו איסורא, היינו נבלות וטרפות וכהאי גוונא דנפקא לן מלא תאכלום, לא תאכילום. אבל קידוש היום מצות עשה היא ולא נפקא לן מהתם. והוסיף הבית יוסף, דאפילו לדברי האומרים דאפילו איסורי דרבנן לא ספינן להו לקטנים בידים, </w:t>
      </w:r>
      <w:r w:rsidRPr="00C45CBB">
        <w:rPr>
          <w:rFonts w:ascii="David" w:hAnsi="David" w:cs="David"/>
          <w:sz w:val="24"/>
          <w:szCs w:val="24"/>
          <w:rtl/>
        </w:rPr>
        <w:t>[וכן הוא בשלחן ערוך סי' שמג]</w:t>
      </w:r>
      <w:r w:rsidRPr="00C45CBB">
        <w:rPr>
          <w:rFonts w:ascii="David" w:hAnsi="David" w:cs="David"/>
          <w:rtl/>
        </w:rPr>
        <w:t xml:space="preserve">, אפשר דכיון שיש מתירין לשתות בבית הכנסת אפילו לגדולים, אף על פי שהגדולים נוהגים כדברי האוסרים, מכל מקום לא חשיב איסור כולי האי שיהיה אסור להשקותו לקטנים. אי נמי </w:t>
      </w:r>
      <w:r w:rsidRPr="00C45CBB">
        <w:rPr>
          <w:rFonts w:ascii="David" w:hAnsi="David" w:cs="David"/>
          <w:rtl/>
        </w:rPr>
        <w:lastRenderedPageBreak/>
        <w:t>דכיון דאי לא שתו קטנים הויא ברכה לבטלה, שרינן איסור שתיה לקטנים שלא במקום סעודה, כדי שלא תהיה ברכת הגדול לבטלה. ע"כ.</w:t>
      </w:r>
    </w:p>
    <w:p w14:paraId="055D7D81" w14:textId="2441E67D" w:rsidR="00C45CBB" w:rsidRPr="00C45CBB" w:rsidRDefault="00C45CBB" w:rsidP="00C45CBB">
      <w:pPr>
        <w:rPr>
          <w:rFonts w:ascii="David" w:hAnsi="David" w:cs="David"/>
          <w:rtl/>
        </w:rPr>
      </w:pPr>
      <w:r w:rsidRPr="00C45CBB">
        <w:rPr>
          <w:rFonts w:ascii="David" w:hAnsi="David" w:cs="David"/>
          <w:rtl/>
        </w:rPr>
        <w:t xml:space="preserve">ומבואר, דמאי דלא חשיב איסור כולי האי היינו משום שיש מתירים כן גם בגדולים, ולכן התיר בקטנים. </w:t>
      </w:r>
      <w:r w:rsidRPr="00C45CBB">
        <w:rPr>
          <w:rFonts w:ascii="David" w:hAnsi="David" w:cs="David"/>
          <w:sz w:val="24"/>
          <w:szCs w:val="24"/>
          <w:rtl/>
        </w:rPr>
        <w:t>[ושמא הוא משום ספק דרבנן לקולא]</w:t>
      </w:r>
      <w:r w:rsidRPr="00C45CBB">
        <w:rPr>
          <w:rFonts w:ascii="David" w:hAnsi="David" w:cs="David"/>
          <w:rtl/>
        </w:rPr>
        <w:t xml:space="preserve">. ואף דלגבי גדולים אנו תופסים להחמיר, אפילו הכי לגבי קטנים מהני לסמוך על הפוסקים החולקים. </w:t>
      </w:r>
      <w:r w:rsidRPr="00C45CBB">
        <w:rPr>
          <w:rFonts w:ascii="David" w:hAnsi="David" w:cs="David"/>
          <w:sz w:val="24"/>
          <w:szCs w:val="24"/>
          <w:rtl/>
        </w:rPr>
        <w:t>[לדידן הוי כספק ספיקא, דשמא הלכה כדעת הרשב"א והר"ן דאיסור דרבנן שרינן למיספי להו לקטנים בידים, ואף אם תמצא לומר כדעת הרמב"ם דאף איסור דרבנן אין ליתן לקטנים בידים, שמא מותר לשתות מהיין של הקידוש בבית הכנסת]</w:t>
      </w:r>
      <w:r w:rsidRPr="00C45CBB">
        <w:rPr>
          <w:rFonts w:ascii="David" w:hAnsi="David" w:cs="David"/>
          <w:rtl/>
        </w:rPr>
        <w:t>. ומינה נלמד לנידון דידן, דבקטנים מיהא נוכל לסמוך על הפוסקים החולקים כדי לחנכם. דמה שמרן אסר ליתן לקטן בידים איסור דרבנן היינו בדבר המוסכם לכולי עלמא שהוא איסור, אבל בדבר שנחלקו בו הפוסקים, יש לומר שיהיה אפשר לסמוך על החולקים ליתן לקטן בידים. ואף דכאן הוי איסור תורה דברכה לבטלה, לדידן דנקטינן דאיכא איסור דלא תשא בברכה לבטלה, וכדעת הגאונים והרמב"ם ומרן השלחן ערוך, מכל מקום כיון שיש חולקים בזה, לגבי קטן שמצות חינוך בו היא מדרבנן, הויא ליה ספק דרבנן.</w:t>
      </w:r>
    </w:p>
    <w:p w14:paraId="6EA46EA4" w14:textId="77777777" w:rsidR="00C45CBB" w:rsidRPr="00C45CBB" w:rsidRDefault="00C45CBB" w:rsidP="00C45CBB">
      <w:pPr>
        <w:rPr>
          <w:rFonts w:ascii="David" w:hAnsi="David" w:cs="David"/>
          <w:rtl/>
        </w:rPr>
      </w:pPr>
      <w:r w:rsidRPr="00C45CBB">
        <w:rPr>
          <w:rFonts w:ascii="David" w:hAnsi="David" w:cs="David"/>
          <w:rtl/>
        </w:rPr>
        <w:t>קטן ששכח לספור יום אחד בימי העומר - אם ממשיך לספור בברכה</w:t>
      </w:r>
    </w:p>
    <w:p w14:paraId="35356CEF" w14:textId="60B34D64" w:rsidR="00C45CBB" w:rsidRPr="00C45CBB" w:rsidRDefault="00C45CBB" w:rsidP="00C45CBB">
      <w:pPr>
        <w:rPr>
          <w:rFonts w:ascii="David" w:hAnsi="David" w:cs="David"/>
          <w:rtl/>
        </w:rPr>
      </w:pPr>
      <w:r w:rsidRPr="00C45CBB">
        <w:rPr>
          <w:rFonts w:ascii="David" w:hAnsi="David" w:cs="David"/>
          <w:rtl/>
        </w:rPr>
        <w:t xml:space="preserve">ויש לדמות ד"ז למה שכתבנו בילקוט יוסף על המועדים </w:t>
      </w:r>
      <w:r w:rsidRPr="00C45CBB">
        <w:rPr>
          <w:rFonts w:ascii="David" w:hAnsi="David" w:cs="David"/>
          <w:sz w:val="24"/>
          <w:szCs w:val="24"/>
          <w:rtl/>
        </w:rPr>
        <w:t xml:space="preserve">(הלכות ספירת העומר עמוד </w:t>
      </w:r>
      <w:proofErr w:type="spellStart"/>
      <w:r w:rsidRPr="00C45CBB">
        <w:rPr>
          <w:rFonts w:ascii="David" w:hAnsi="David" w:cs="David"/>
          <w:sz w:val="24"/>
          <w:szCs w:val="24"/>
          <w:rtl/>
        </w:rPr>
        <w:t>תיז</w:t>
      </w:r>
      <w:proofErr w:type="spellEnd"/>
      <w:r w:rsidRPr="00C45CBB">
        <w:rPr>
          <w:rFonts w:ascii="David" w:hAnsi="David" w:cs="David"/>
          <w:sz w:val="24"/>
          <w:szCs w:val="24"/>
          <w:rtl/>
        </w:rPr>
        <w:t>, והובא בתורת המועדים)</w:t>
      </w:r>
      <w:r w:rsidRPr="00C45CBB">
        <w:rPr>
          <w:rFonts w:ascii="David" w:hAnsi="David" w:cs="David"/>
          <w:rtl/>
        </w:rPr>
        <w:t xml:space="preserve"> בקטן ששכח לספור את העומר באחת הלילות, וגם לא ספר את העומר ביום, שאף על פי כן יכול להמשיך ולספור את העומר למחרת בברכה, דאף שבאיש גדול אין לו לברך יותר על העומר, שיש לחוש לדעת בעל הלכות גדולות הסובר דכל הלילות הוו מצוה אחת, ואם חיסר אחת מהנה אינו יכול לספור בברכה. אבל גבי חינוך קטן היאך יתחנך במצות ספירת העומר אם לא יתרגל לברך. והוא על פי דברי הבית יוסף בהלכות קידוש </w:t>
      </w:r>
      <w:proofErr w:type="spellStart"/>
      <w:r w:rsidRPr="00C45CBB">
        <w:rPr>
          <w:rFonts w:ascii="David" w:hAnsi="David" w:cs="David"/>
          <w:rtl/>
        </w:rPr>
        <w:t>הנז</w:t>
      </w:r>
      <w:proofErr w:type="spellEnd"/>
      <w:r w:rsidRPr="00C45CBB">
        <w:rPr>
          <w:rFonts w:ascii="David" w:hAnsi="David" w:cs="David"/>
          <w:rtl/>
        </w:rPr>
        <w:t xml:space="preserve">'. ועיין בתוס' בראש השנה </w:t>
      </w:r>
      <w:r w:rsidRPr="00C45CBB">
        <w:rPr>
          <w:rFonts w:ascii="David" w:hAnsi="David" w:cs="David"/>
          <w:sz w:val="24"/>
          <w:szCs w:val="24"/>
          <w:rtl/>
        </w:rPr>
        <w:t>(לג א)</w:t>
      </w:r>
      <w:r w:rsidRPr="00C45CBB">
        <w:rPr>
          <w:rFonts w:ascii="David" w:hAnsi="David" w:cs="David"/>
          <w:rtl/>
        </w:rPr>
        <w:t xml:space="preserve"> סוף ד"ה הא רבי יהודה, שכתבו, וקטן דמברך ברכת המזון אף על פי שהוא פטור אין ראיה לאשה, דקטן בא לכלל חיוב, וחייב לחנכו, ולא מוזהר אלאו דלא תשא. ע"כ. גם בתוס' עירובין צו. חזרו וכתבו, דאין ראיה מקטן לאשה, דאף על פי שהקטן פטור כיון שעתיד לבוא לידי חיוב, וחייב לחנכו, אינו מוזהר אלא תשא. ע"כ. ולכאורה כוונת התוס', דאף על גב דאסור למיספי ליה לקטן איסור בידים, מכל מקום איך תתקיים מצות החינוך אם לא יתרגל לברך.</w:t>
      </w:r>
    </w:p>
    <w:p w14:paraId="5DA0E144" w14:textId="67A6CE89" w:rsidR="00C45CBB" w:rsidRPr="00C45CBB" w:rsidRDefault="00C45CBB" w:rsidP="00C45CBB">
      <w:pPr>
        <w:rPr>
          <w:rFonts w:ascii="David" w:hAnsi="David" w:cs="David"/>
          <w:rtl/>
        </w:rPr>
      </w:pPr>
      <w:r w:rsidRPr="00C45CBB">
        <w:rPr>
          <w:rFonts w:ascii="David" w:hAnsi="David" w:cs="David"/>
          <w:rtl/>
        </w:rPr>
        <w:lastRenderedPageBreak/>
        <w:t xml:space="preserve">ואמנם מחות' הגאון הראש"ל רבי שלמה משה עמאר שליט"א אמר לי, דהתוס' אזלי לשיטתייהו דברכה לבטלה הויא מדרבנן. אבל לדידן דנקטינן כדעת הגאונים והרמב"ם ומרן השלחן ערוך דברכה לבטלה הויא מדאורייתא, אי אפשר ללמוד מדברי התוס' לחנך את הקטן לברך על ספירת העומר כששכח יום אחד. אולם מלשון התוס' לא נראה כן, אלא דכל שהוא בא לחנכו אין לחוש לאיסור לא תשא כשיש לו על מה לסמוך, כי היאך יתרגל אם לא שיברך. שהרי אין זה "לשוא" אלא לצורך חינוך. תדע דהכי הוא, כי הנה התוס' פסחים </w:t>
      </w:r>
      <w:r w:rsidRPr="00C45CBB">
        <w:rPr>
          <w:rFonts w:ascii="David" w:hAnsi="David" w:cs="David"/>
          <w:sz w:val="24"/>
          <w:szCs w:val="24"/>
          <w:rtl/>
        </w:rPr>
        <w:t>(פח א)</w:t>
      </w:r>
      <w:r w:rsidRPr="00C45CBB">
        <w:rPr>
          <w:rFonts w:ascii="David" w:hAnsi="David" w:cs="David"/>
          <w:rtl/>
        </w:rPr>
        <w:t xml:space="preserve"> ד"ה שה, הקשו, וא"ת והיאך מאכיל פסח שלא למנוייו, נהי דקטן אוכל נבילות אין בית דין מצווים להפרישו, ולספות לו בידים אסור. ואומר ר"י דהתם ילפינן מלא תאכלום, ולא אסור אלא דומיא דשרצים ונבלות, אבל כהאי גוונא דאיכא חינוך מצוה, שרי. ע"כ. ומבואר שהקילו באיזה דברים כשהוא לצורך חינוך. ומעתה גם הביאור בתוס' ר"ה הנ"ל הוא כמ"ש.</w:t>
      </w:r>
    </w:p>
    <w:p w14:paraId="7FEEE2BD" w14:textId="05433DDF" w:rsidR="00C45CBB" w:rsidRPr="00C45CBB" w:rsidRDefault="00C45CBB" w:rsidP="00C45CBB">
      <w:pPr>
        <w:rPr>
          <w:rFonts w:ascii="David" w:hAnsi="David" w:cs="David"/>
          <w:rtl/>
        </w:rPr>
      </w:pPr>
      <w:r w:rsidRPr="00C45CBB">
        <w:rPr>
          <w:rFonts w:ascii="David" w:hAnsi="David" w:cs="David"/>
          <w:rtl/>
        </w:rPr>
        <w:t xml:space="preserve">שוב בינותי דהביאור בתוס' דבקטן הוי ממה נפשך, דבאשה אינה יכולה לברך על מצוות שהז"ג, אבל קטן אם אינו חייב לברך, הרי אינו חייב במצוות וגם אינו מוזהר בלא תשא. ואם חייב לברך מדין חינוך, ממילא אין כאן ברכה לבטלה. ולפ"ז אין ראיה לנ"ד כלל. ודו"ק היטב. אך מדברי הרמב"ם </w:t>
      </w:r>
      <w:r w:rsidRPr="00C45CBB">
        <w:rPr>
          <w:rFonts w:ascii="David" w:hAnsi="David" w:cs="David"/>
          <w:sz w:val="24"/>
          <w:szCs w:val="24"/>
          <w:rtl/>
        </w:rPr>
        <w:t>(פרק א' מהלכות ברכות הלכה טו)</w:t>
      </w:r>
      <w:r w:rsidRPr="00C45CBB">
        <w:rPr>
          <w:rFonts w:ascii="David" w:hAnsi="David" w:cs="David"/>
          <w:rtl/>
        </w:rPr>
        <w:t>, מוכח שלצורך חינוך אין לחוש לברכה לבטלה.</w:t>
      </w:r>
    </w:p>
    <w:p w14:paraId="0A7D623A" w14:textId="065B8B09" w:rsidR="00C45CBB" w:rsidRPr="00C45CBB" w:rsidRDefault="00C45CBB" w:rsidP="00C45CBB">
      <w:pPr>
        <w:rPr>
          <w:rFonts w:ascii="David" w:hAnsi="David" w:cs="David"/>
          <w:rtl/>
        </w:rPr>
      </w:pPr>
      <w:r w:rsidRPr="00C45CBB">
        <w:rPr>
          <w:rFonts w:ascii="David" w:hAnsi="David" w:cs="David"/>
          <w:rtl/>
        </w:rPr>
        <w:t xml:space="preserve">ועוד יש מקום לעיין בזה, דבשלמא </w:t>
      </w:r>
      <w:proofErr w:type="spellStart"/>
      <w:r w:rsidRPr="00C45CBB">
        <w:rPr>
          <w:rFonts w:ascii="David" w:hAnsi="David" w:cs="David"/>
          <w:rtl/>
        </w:rPr>
        <w:t>בברהמ"ז</w:t>
      </w:r>
      <w:proofErr w:type="spellEnd"/>
      <w:r w:rsidRPr="00C45CBB">
        <w:rPr>
          <w:rFonts w:ascii="David" w:hAnsi="David" w:cs="David"/>
          <w:rtl/>
        </w:rPr>
        <w:t xml:space="preserve"> שכל המצוה היא הברכה, בזה כתבו התוס' בראש השנה הנז' דאינו מוזהר לצורך החינוך, אבל בספירת העומר דהמצוה אינה הברכה אלא הספירה, וקיימא לן דברכות אינן מעכבות את המצוה, ובזה מאן יימר לן דגם בכה"ג יאמרו התוס' שיברך. וכמדומה שכן מבואר בדברי הגאון קרן אורה על נזיר בדעת התוס'. ועיין עוד בשו"ת מתת ידו </w:t>
      </w:r>
      <w:r w:rsidRPr="00C45CBB">
        <w:rPr>
          <w:rFonts w:ascii="David" w:hAnsi="David" w:cs="David"/>
          <w:sz w:val="24"/>
          <w:szCs w:val="24"/>
          <w:rtl/>
        </w:rPr>
        <w:t>(מה"ת או"ח סי' ט)</w:t>
      </w:r>
      <w:r w:rsidRPr="00C45CBB">
        <w:rPr>
          <w:rFonts w:ascii="David" w:hAnsi="David" w:cs="David"/>
          <w:rtl/>
        </w:rPr>
        <w:t xml:space="preserve">. שגם כן כתב כדברינו בדעת התוס', דדוקא היכא דא"א בעינן אחר ספינן לקטן, כמו מינוי על פסח </w:t>
      </w:r>
      <w:r w:rsidRPr="00C45CBB">
        <w:rPr>
          <w:rFonts w:ascii="David" w:hAnsi="David" w:cs="David"/>
          <w:sz w:val="24"/>
          <w:szCs w:val="24"/>
          <w:rtl/>
        </w:rPr>
        <w:t>(פסחים פח. תוד"ה שה)</w:t>
      </w:r>
      <w:r w:rsidRPr="00C45CBB">
        <w:rPr>
          <w:rFonts w:ascii="David" w:hAnsi="David" w:cs="David"/>
          <w:rtl/>
        </w:rPr>
        <w:t xml:space="preserve"> וכהאי גוונא. אלא דניזיל בתר טעמא, שהרי כתבו התוס' דדוקא בנבלות וכדומה אסור למיספי לקטן בידים, כי לשם מה יתן לו לאכול נבלה. אבל לענין ברכה, או לאכול שלא למנוייו, הרי אינו נותן לו הדבר בסתם, אלא למטרת חינוך, וכל שעושה למטרת חינוך שפיר דמי. ולפי זה מה לי אם החינוך הוא לברכה שהיא גופא המצוה, ומה לי אם החינוך הוא לברכה על מצוה, סוף סוף כיון שמטרתו לחינוך שפיר דמי.</w:t>
      </w:r>
    </w:p>
    <w:p w14:paraId="072DFE66" w14:textId="3FB1DABA" w:rsidR="00C45CBB" w:rsidRPr="00C45CBB" w:rsidRDefault="00C45CBB" w:rsidP="00C45CBB">
      <w:pPr>
        <w:rPr>
          <w:rFonts w:ascii="David" w:hAnsi="David" w:cs="David"/>
          <w:rtl/>
        </w:rPr>
      </w:pPr>
      <w:r w:rsidRPr="00C45CBB">
        <w:rPr>
          <w:rFonts w:ascii="David" w:hAnsi="David" w:cs="David"/>
          <w:rtl/>
        </w:rPr>
        <w:lastRenderedPageBreak/>
        <w:t xml:space="preserve">ואחר כתבי כל זאת ראיתי בשו"ת יביע אומר חלק ב' </w:t>
      </w:r>
      <w:r w:rsidRPr="00C45CBB">
        <w:rPr>
          <w:rFonts w:ascii="David" w:hAnsi="David" w:cs="David"/>
          <w:sz w:val="24"/>
          <w:szCs w:val="24"/>
          <w:rtl/>
        </w:rPr>
        <w:t>(חאו"ח סי' יג אות ג - ה)</w:t>
      </w:r>
      <w:r w:rsidRPr="00C45CBB">
        <w:rPr>
          <w:rFonts w:ascii="David" w:hAnsi="David" w:cs="David"/>
          <w:rtl/>
        </w:rPr>
        <w:t xml:space="preserve"> שכתב שאין דברי התוס' הנ"ל מוסכמים לכולי עלמא, כי הנה המגן אברהם </w:t>
      </w:r>
      <w:r w:rsidRPr="00C45CBB">
        <w:rPr>
          <w:rFonts w:ascii="David" w:hAnsi="David" w:cs="David"/>
          <w:sz w:val="24"/>
          <w:szCs w:val="24"/>
          <w:rtl/>
        </w:rPr>
        <w:t>(סי' שמג סק"ג)</w:t>
      </w:r>
      <w:r w:rsidRPr="00C45CBB">
        <w:rPr>
          <w:rFonts w:ascii="David" w:hAnsi="David" w:cs="David"/>
          <w:rtl/>
        </w:rPr>
        <w:t xml:space="preserve"> כתב בשם רבינו ירוחם, שכל דבר שהוא משום מצוה ספינן ליה בידים, כגון שמחנכין אותו לתקוע בשבת. וכן כתב הגהות אשר"י. וכ"כ התוס' בפסחים </w:t>
      </w:r>
      <w:r w:rsidRPr="00C45CBB">
        <w:rPr>
          <w:rFonts w:ascii="David" w:hAnsi="David" w:cs="David"/>
          <w:sz w:val="24"/>
          <w:szCs w:val="24"/>
          <w:rtl/>
        </w:rPr>
        <w:t>[הנ"ל]</w:t>
      </w:r>
      <w:r w:rsidRPr="00C45CBB">
        <w:rPr>
          <w:rFonts w:ascii="David" w:hAnsi="David" w:cs="David"/>
          <w:rtl/>
        </w:rPr>
        <w:t xml:space="preserve">. וכתב בהגהות חתם סופר, עיין בהר"ן נדרים </w:t>
      </w:r>
      <w:r w:rsidRPr="00C45CBB">
        <w:rPr>
          <w:rFonts w:ascii="David" w:hAnsi="David" w:cs="David"/>
          <w:sz w:val="24"/>
          <w:szCs w:val="24"/>
          <w:rtl/>
        </w:rPr>
        <w:t>(לו א)</w:t>
      </w:r>
      <w:r w:rsidRPr="00C45CBB">
        <w:rPr>
          <w:rFonts w:ascii="David" w:hAnsi="David" w:cs="David"/>
          <w:rtl/>
        </w:rPr>
        <w:t xml:space="preserve"> דמן התורה אין צריך להמנות עליו, ואם כן אין ד' התוס' מוכרחים. וכן מוכח מד' מהר"י קורקוס </w:t>
      </w:r>
      <w:proofErr w:type="spellStart"/>
      <w:r w:rsidRPr="00C45CBB">
        <w:rPr>
          <w:rFonts w:ascii="David" w:hAnsi="David" w:cs="David"/>
          <w:rtl/>
        </w:rPr>
        <w:t>וכו</w:t>
      </w:r>
      <w:proofErr w:type="spellEnd"/>
      <w:r w:rsidRPr="00C45CBB">
        <w:rPr>
          <w:rFonts w:ascii="David" w:hAnsi="David" w:cs="David"/>
          <w:rtl/>
        </w:rPr>
        <w:t xml:space="preserve">'. וע"ש ביביע אומר שכתב לחלק בזה, דגבי ברכה מותר לחנך הקטן לברך גם כשגופו אינו נקי, שהרי בלאו הכי יש בהם דין איסור ברכה לבטלה כשמלמדין אותן, וכמו שכתב הרמב"ם </w:t>
      </w:r>
      <w:r w:rsidRPr="00C45CBB">
        <w:rPr>
          <w:rFonts w:ascii="David" w:hAnsi="David" w:cs="David"/>
          <w:sz w:val="24"/>
          <w:szCs w:val="24"/>
          <w:rtl/>
        </w:rPr>
        <w:t>(פרק א' מהלכות ברכות הלכה טו)</w:t>
      </w:r>
      <w:r w:rsidRPr="00C45CBB">
        <w:rPr>
          <w:rFonts w:ascii="David" w:hAnsi="David" w:cs="David"/>
          <w:rtl/>
        </w:rPr>
        <w:t xml:space="preserve">, ז"ל: התינוקות מלמדין אותן הברכות כתיקונן ואף על פי שהן מברכים לבטלה בשעת הלימוד, הרי זה מותר. </w:t>
      </w:r>
      <w:proofErr w:type="spellStart"/>
      <w:r w:rsidRPr="00C45CBB">
        <w:rPr>
          <w:rFonts w:ascii="David" w:hAnsi="David" w:cs="David"/>
          <w:rtl/>
        </w:rPr>
        <w:t>וכו</w:t>
      </w:r>
      <w:proofErr w:type="spellEnd"/>
      <w:r w:rsidRPr="00C45CBB">
        <w:rPr>
          <w:rFonts w:ascii="David" w:hAnsi="David" w:cs="David"/>
          <w:rtl/>
        </w:rPr>
        <w:t xml:space="preserve">'. וע"כ שהותר ד"ז משום צורך להרגילם לברך. דלא סגי בלאו הכי. ואף על פי שלדעת הרמב"ם המברך ברכה שאינה צריכה עובר מדאורייתא על לא תשא </w:t>
      </w:r>
      <w:proofErr w:type="spellStart"/>
      <w:r w:rsidRPr="00C45CBB">
        <w:rPr>
          <w:rFonts w:ascii="David" w:hAnsi="David" w:cs="David"/>
          <w:rtl/>
        </w:rPr>
        <w:t>וכו</w:t>
      </w:r>
      <w:proofErr w:type="spellEnd"/>
      <w:r w:rsidRPr="00C45CBB">
        <w:rPr>
          <w:rFonts w:ascii="David" w:hAnsi="David" w:cs="David"/>
          <w:rtl/>
        </w:rPr>
        <w:t xml:space="preserve">', וביחוד כשאין הדבר מבורר לנו אם הקטן נקי, שמותר לחנכו וללמדו ק"ש ותפלה וברכות. ע"כ. וגם בנידון דידן שאין זו ברכה לבטלה לכולי עלמא, שהרי למי שאומר דלא בעינן תמימות גם גדול יכול לברך אם שכח יום אחד, ולכן שרי לחנך את הקטן להמשיך לברך על </w:t>
      </w:r>
      <w:proofErr w:type="spellStart"/>
      <w:r w:rsidRPr="00C45CBB">
        <w:rPr>
          <w:rFonts w:ascii="David" w:hAnsi="David" w:cs="David"/>
          <w:rtl/>
        </w:rPr>
        <w:t>ספיה"ע</w:t>
      </w:r>
      <w:proofErr w:type="spellEnd"/>
      <w:r w:rsidRPr="00C45CBB">
        <w:rPr>
          <w:rFonts w:ascii="David" w:hAnsi="David" w:cs="David"/>
          <w:rtl/>
        </w:rPr>
        <w:t>, גם כששכח יום אחד. ולסמוך על רוב הפוסקים דכל יום מצוה בפני עצמה.</w:t>
      </w:r>
    </w:p>
    <w:p w14:paraId="0A8552CB" w14:textId="4081F7A3" w:rsidR="00C45CBB" w:rsidRPr="00C45CBB" w:rsidRDefault="00C45CBB" w:rsidP="00C45CBB">
      <w:pPr>
        <w:rPr>
          <w:rFonts w:ascii="David" w:hAnsi="David" w:cs="David"/>
          <w:rtl/>
        </w:rPr>
      </w:pPr>
      <w:r w:rsidRPr="00C45CBB">
        <w:rPr>
          <w:rFonts w:ascii="David" w:hAnsi="David" w:cs="David"/>
          <w:rtl/>
        </w:rPr>
        <w:t xml:space="preserve">ובפ"ק דחגיגה </w:t>
      </w:r>
      <w:r w:rsidRPr="00C45CBB">
        <w:rPr>
          <w:rFonts w:ascii="David" w:hAnsi="David" w:cs="David"/>
          <w:sz w:val="24"/>
          <w:szCs w:val="24"/>
          <w:rtl/>
        </w:rPr>
        <w:t>(ו א)</w:t>
      </w:r>
      <w:r w:rsidRPr="00C45CBB">
        <w:rPr>
          <w:rFonts w:ascii="David" w:hAnsi="David" w:cs="David"/>
          <w:rtl/>
        </w:rPr>
        <w:t xml:space="preserve"> מבואר, דכל שהגדול אינו מצווה, אין בו מצות חינוך לקטן, ולכאורה לפי זה כיון שבגדול ששכח לספור יום אחד אינו יכול לספור עוד בברכה, ממילא גם בקטן אין בו מצות חינוך, וממילא הוי שפיר לשוא. אולם זה אינו, דזה דוקא במצוה שאם הגדול אינו מצווה אז גם הקטן אינו מצווה בחינוך, אבל הכא הגדול מצווה במצות ספירת העומר, אלא שיש כאן ספק שמא תמימות בעינן, ולמאן דאמר דתמימות בעינן אינו יכול לברך, ואסור לו לברך מצד הספק, אבל למאן דאמר דלא בעינן תמימות יכול לברך, והכא הוי מניעה </w:t>
      </w:r>
      <w:proofErr w:type="spellStart"/>
      <w:r w:rsidRPr="00C45CBB">
        <w:rPr>
          <w:rFonts w:ascii="David" w:hAnsi="David" w:cs="David"/>
          <w:rtl/>
        </w:rPr>
        <w:t>דינית</w:t>
      </w:r>
      <w:proofErr w:type="spellEnd"/>
      <w:r w:rsidRPr="00C45CBB">
        <w:rPr>
          <w:rFonts w:ascii="David" w:hAnsi="David" w:cs="David"/>
          <w:rtl/>
        </w:rPr>
        <w:t>, אבל לא מניעה מציאותית ועובדתית כמו בחיגר וכדו'. וממילא שפיר שייך בזה מצות חינוך. ודו"ק.</w:t>
      </w:r>
    </w:p>
    <w:p w14:paraId="37C5F104" w14:textId="3B48B102" w:rsidR="00C45CBB" w:rsidRPr="00C45CBB" w:rsidRDefault="00C45CBB" w:rsidP="00C45CBB">
      <w:pPr>
        <w:rPr>
          <w:rFonts w:ascii="David" w:hAnsi="David" w:cs="David"/>
          <w:rtl/>
        </w:rPr>
      </w:pPr>
      <w:r w:rsidRPr="00C45CBB">
        <w:rPr>
          <w:rFonts w:ascii="David" w:hAnsi="David" w:cs="David"/>
          <w:rtl/>
        </w:rPr>
        <w:t xml:space="preserve">ועיין בשו"ת פרי יצחק </w:t>
      </w:r>
      <w:r w:rsidRPr="00C45CBB">
        <w:rPr>
          <w:rFonts w:ascii="David" w:hAnsi="David" w:cs="David"/>
          <w:sz w:val="24"/>
          <w:szCs w:val="24"/>
          <w:rtl/>
        </w:rPr>
        <w:t>(סוף סימן יא)</w:t>
      </w:r>
      <w:r w:rsidRPr="00C45CBB">
        <w:rPr>
          <w:rFonts w:ascii="David" w:hAnsi="David" w:cs="David"/>
          <w:rtl/>
        </w:rPr>
        <w:t xml:space="preserve"> שכתב, דהנה במגילה כד. אמרו, בעי עולא קטן פוחח מהו שיקרא בתורה, אמר ליה ותיבעי לך ערום, ערום מאי טעמא לאו משום כבוד צבור, הכי נמי משום כבוד הצבור. ופירש רש"י, קטן פוחח מהו שיקרא בתורה, גדול פוחח הוא דאסור משום ולא יראה בך ערות דבר, </w:t>
      </w:r>
      <w:r w:rsidRPr="00C45CBB">
        <w:rPr>
          <w:rFonts w:ascii="David" w:hAnsi="David" w:cs="David"/>
          <w:rtl/>
        </w:rPr>
        <w:lastRenderedPageBreak/>
        <w:t>אבל קטן אינו מוזהר, ודילמא לא פליג מתני' בין קטן לגדול. והקשה הטורי אבן שם, דאמאי מסיק דקטן לא משום כבוד צבור, תיפוק ליה דהיאך מניחין את הקטן לעשות איסור אפילו למאן דאמר אין בית דין מצווין להפרישו, מכל מקום בידים לא. ואם כן היאך מניחין אותו לקרוא בספר תורה בצבור ברשות. ע"ש.</w:t>
      </w:r>
    </w:p>
    <w:p w14:paraId="3FBBF3EE" w14:textId="77777777" w:rsidR="00C45CBB" w:rsidRPr="00C45CBB" w:rsidRDefault="00C45CBB" w:rsidP="00C45CBB">
      <w:pPr>
        <w:rPr>
          <w:rFonts w:ascii="David" w:hAnsi="David" w:cs="David"/>
          <w:rtl/>
        </w:rPr>
      </w:pPr>
      <w:r w:rsidRPr="00C45CBB">
        <w:rPr>
          <w:rFonts w:ascii="David" w:hAnsi="David" w:cs="David"/>
          <w:rtl/>
        </w:rPr>
        <w:t>אולם לפי המבואר אי נימא דמותר לספות איסור דאורייתא במקום חינוך מצוה, לפי זה ניחא שפיר, שהרי הקריאה בתורה היא חינוך מצוה, ולפי זה אף דבגדול פוחח אסור, משום ולא יראה בך ערות דבר, מ"מ בקטן ספינן ליה בידים, כיון שהוא חינוך מצוה.</w:t>
      </w:r>
    </w:p>
    <w:p w14:paraId="2889C442" w14:textId="39222F93" w:rsidR="00C45CBB" w:rsidRPr="00C45CBB" w:rsidRDefault="00C45CBB" w:rsidP="00C45CBB">
      <w:pPr>
        <w:rPr>
          <w:rFonts w:ascii="David" w:hAnsi="David" w:cs="David"/>
          <w:rtl/>
        </w:rPr>
      </w:pPr>
      <w:r w:rsidRPr="00C45CBB">
        <w:rPr>
          <w:rFonts w:ascii="David" w:hAnsi="David" w:cs="David"/>
          <w:rtl/>
        </w:rPr>
        <w:t xml:space="preserve">ובספר ישועות יעקב </w:t>
      </w:r>
      <w:r w:rsidRPr="00C45CBB">
        <w:rPr>
          <w:rFonts w:ascii="David" w:hAnsi="David" w:cs="David"/>
          <w:sz w:val="24"/>
          <w:szCs w:val="24"/>
          <w:rtl/>
        </w:rPr>
        <w:t>(סימן שמג)</w:t>
      </w:r>
      <w:r w:rsidRPr="00C45CBB">
        <w:rPr>
          <w:rFonts w:ascii="David" w:hAnsi="David" w:cs="David"/>
          <w:rtl/>
        </w:rPr>
        <w:t xml:space="preserve"> הקשה, דאמאי ספינן ליה לקטן איסור במקום חינוך מצוה, והא בגמ' יומא </w:t>
      </w:r>
      <w:r w:rsidRPr="00C45CBB">
        <w:rPr>
          <w:rFonts w:ascii="David" w:hAnsi="David" w:cs="David"/>
          <w:sz w:val="24"/>
          <w:szCs w:val="24"/>
          <w:rtl/>
        </w:rPr>
        <w:t>(ח א)</w:t>
      </w:r>
      <w:r w:rsidRPr="00C45CBB">
        <w:rPr>
          <w:rFonts w:ascii="David" w:hAnsi="David" w:cs="David"/>
          <w:rtl/>
        </w:rPr>
        <w:t xml:space="preserve"> אמרו, אמר רבא הילכך כהן השורף את הפרה, ומפרשינן ליה ברביעי בשבת, כי היכי דאיתרמי רביעי שלו בשבת, דלא תתבטל ההזאה רק יום אחד. וע"ש מה שכתב ליישב קושיא זו.</w:t>
      </w:r>
    </w:p>
    <w:p w14:paraId="483AE6CD" w14:textId="77777777" w:rsidR="00C45CBB" w:rsidRPr="00C45CBB" w:rsidRDefault="00C45CBB" w:rsidP="00C45CBB">
      <w:pPr>
        <w:rPr>
          <w:rFonts w:ascii="David" w:hAnsi="David" w:cs="David"/>
          <w:rtl/>
        </w:rPr>
      </w:pPr>
      <w:r w:rsidRPr="00C45CBB">
        <w:rPr>
          <w:rFonts w:ascii="David" w:hAnsi="David" w:cs="David"/>
          <w:rtl/>
        </w:rPr>
        <w:t>ועל כל פנים מבואר מדבריו דלצורך חינוך קטן לדבר מצוה, מותר לחנכו אף אם יש בדבר איסור, וכגון בענין ספירת העומר וכדומה.</w:t>
      </w:r>
    </w:p>
    <w:p w14:paraId="16B5239D" w14:textId="161D1742" w:rsidR="00C45CBB" w:rsidRPr="00C45CBB" w:rsidRDefault="00C45CBB" w:rsidP="00C45CBB">
      <w:pPr>
        <w:rPr>
          <w:rFonts w:ascii="David" w:hAnsi="David" w:cs="David"/>
          <w:rtl/>
        </w:rPr>
      </w:pPr>
      <w:r w:rsidRPr="00C45CBB">
        <w:rPr>
          <w:rFonts w:ascii="David" w:hAnsi="David" w:cs="David"/>
          <w:rtl/>
        </w:rPr>
        <w:t xml:space="preserve">שוב יצא לאור הספר חזון עובדיה על הלכות יום טוב, ושם </w:t>
      </w:r>
      <w:r w:rsidRPr="00C45CBB">
        <w:rPr>
          <w:rFonts w:ascii="David" w:hAnsi="David" w:cs="David"/>
          <w:sz w:val="24"/>
          <w:szCs w:val="24"/>
          <w:rtl/>
        </w:rPr>
        <w:t xml:space="preserve">(עמוד </w:t>
      </w:r>
      <w:proofErr w:type="spellStart"/>
      <w:r w:rsidRPr="00C45CBB">
        <w:rPr>
          <w:rFonts w:ascii="David" w:hAnsi="David" w:cs="David"/>
          <w:sz w:val="24"/>
          <w:szCs w:val="24"/>
          <w:rtl/>
        </w:rPr>
        <w:t>רכא</w:t>
      </w:r>
      <w:proofErr w:type="spellEnd"/>
      <w:r w:rsidRPr="00C45CBB">
        <w:rPr>
          <w:rFonts w:ascii="David" w:hAnsi="David" w:cs="David"/>
          <w:sz w:val="24"/>
          <w:szCs w:val="24"/>
          <w:rtl/>
        </w:rPr>
        <w:t>)</w:t>
      </w:r>
      <w:r w:rsidRPr="00C45CBB">
        <w:rPr>
          <w:rFonts w:ascii="David" w:hAnsi="David" w:cs="David"/>
          <w:rtl/>
        </w:rPr>
        <w:t xml:space="preserve"> כתב, דקטן ששכח לספור לילה אחת רשאי להמשיך לספור בברכה משום חינוך. וציין לתוס' בר"ה הנ"ל, והוסיף "וחייבים לחנכו במצות". וציין לתוס' בפסחים הנ"ל, ולספר נחל איתן </w:t>
      </w:r>
      <w:r w:rsidRPr="00C45CBB">
        <w:rPr>
          <w:rFonts w:ascii="David" w:hAnsi="David" w:cs="David"/>
          <w:sz w:val="24"/>
          <w:szCs w:val="24"/>
          <w:rtl/>
        </w:rPr>
        <w:t>(סוף פרק כ"ט מהלכות שבת)</w:t>
      </w:r>
      <w:r w:rsidRPr="00C45CBB">
        <w:rPr>
          <w:rFonts w:ascii="David" w:hAnsi="David" w:cs="David"/>
          <w:rtl/>
        </w:rPr>
        <w:t xml:space="preserve">, </w:t>
      </w:r>
      <w:proofErr w:type="spellStart"/>
      <w:r w:rsidRPr="00C45CBB">
        <w:rPr>
          <w:rFonts w:ascii="David" w:hAnsi="David" w:cs="David"/>
          <w:rtl/>
        </w:rPr>
        <w:t>ולשו"ת</w:t>
      </w:r>
      <w:proofErr w:type="spellEnd"/>
      <w:r w:rsidRPr="00C45CBB">
        <w:rPr>
          <w:rFonts w:ascii="David" w:hAnsi="David" w:cs="David"/>
          <w:rtl/>
        </w:rPr>
        <w:t xml:space="preserve"> פרי יצחק הנ"ל. ע"כ.</w:t>
      </w:r>
    </w:p>
    <w:p w14:paraId="3E23E90B" w14:textId="635D58DD" w:rsidR="00C45CBB" w:rsidRPr="00C45CBB" w:rsidRDefault="00C45CBB" w:rsidP="00C45CBB">
      <w:pPr>
        <w:rPr>
          <w:rFonts w:ascii="David" w:hAnsi="David" w:cs="David"/>
          <w:rtl/>
        </w:rPr>
      </w:pPr>
      <w:r w:rsidRPr="00C45CBB">
        <w:rPr>
          <w:rFonts w:ascii="David" w:hAnsi="David" w:cs="David"/>
          <w:rtl/>
        </w:rPr>
        <w:t xml:space="preserve">ויתכן דדוקא גבי ספירת העומר שאפשר לסמוך על סברת האומרים שכל לילה היא מצוה בפני עצמה, ולפיכך אין זה ברור שהקטן מברך ברכה לבטלה, בזה אם עושים כדי להרגילו במצוות </w:t>
      </w:r>
      <w:r w:rsidRPr="00C45CBB">
        <w:rPr>
          <w:rFonts w:ascii="David" w:hAnsi="David" w:cs="David"/>
          <w:sz w:val="24"/>
          <w:szCs w:val="24"/>
          <w:rtl/>
        </w:rPr>
        <w:t>[עיין רש"י חגיגה ד א]</w:t>
      </w:r>
      <w:r w:rsidRPr="00C45CBB">
        <w:rPr>
          <w:rFonts w:ascii="David" w:hAnsi="David" w:cs="David"/>
          <w:rtl/>
        </w:rPr>
        <w:t xml:space="preserve"> אין איסור. ובפרט שהתוס' במנחות </w:t>
      </w:r>
      <w:r w:rsidRPr="00C45CBB">
        <w:rPr>
          <w:rFonts w:ascii="David" w:hAnsi="David" w:cs="David"/>
          <w:sz w:val="24"/>
          <w:szCs w:val="24"/>
          <w:rtl/>
        </w:rPr>
        <w:t>(סו א)</w:t>
      </w:r>
      <w:r w:rsidRPr="00C45CBB">
        <w:rPr>
          <w:rFonts w:ascii="David" w:hAnsi="David" w:cs="David"/>
          <w:rtl/>
        </w:rPr>
        <w:t xml:space="preserve"> תמהו על שיטת האומרים דבעינן תמימות, ואם שכח יום אחד לספור שוב אינו יכול לספור. ע"ש. לפיכך בקטן מיהא שפיר מחנכים את הקטן גם בשכח לספור יום אחד, והוא על פי דברי הרמב"ם </w:t>
      </w:r>
      <w:proofErr w:type="spellStart"/>
      <w:r w:rsidRPr="00C45CBB">
        <w:rPr>
          <w:rFonts w:ascii="David" w:hAnsi="David" w:cs="David"/>
          <w:rtl/>
        </w:rPr>
        <w:t>הנז</w:t>
      </w:r>
      <w:proofErr w:type="spellEnd"/>
      <w:r w:rsidRPr="00C45CBB">
        <w:rPr>
          <w:rFonts w:ascii="David" w:hAnsi="David" w:cs="David"/>
          <w:rtl/>
        </w:rPr>
        <w:t xml:space="preserve">'. ועיין בבית יוסף הנ"ל </w:t>
      </w:r>
      <w:r w:rsidRPr="00C45CBB">
        <w:rPr>
          <w:rFonts w:ascii="David" w:hAnsi="David" w:cs="David"/>
          <w:sz w:val="24"/>
          <w:szCs w:val="24"/>
          <w:rtl/>
        </w:rPr>
        <w:t xml:space="preserve">(או"ח סי' </w:t>
      </w:r>
      <w:proofErr w:type="spellStart"/>
      <w:r w:rsidRPr="00C45CBB">
        <w:rPr>
          <w:rFonts w:ascii="David" w:hAnsi="David" w:cs="David"/>
          <w:sz w:val="24"/>
          <w:szCs w:val="24"/>
          <w:rtl/>
        </w:rPr>
        <w:t>רסט</w:t>
      </w:r>
      <w:proofErr w:type="spellEnd"/>
      <w:r w:rsidRPr="00C45CBB">
        <w:rPr>
          <w:rFonts w:ascii="David" w:hAnsi="David" w:cs="David"/>
          <w:sz w:val="24"/>
          <w:szCs w:val="24"/>
          <w:rtl/>
        </w:rPr>
        <w:t>)</w:t>
      </w:r>
      <w:r w:rsidRPr="00C45CBB">
        <w:rPr>
          <w:rFonts w:ascii="David" w:hAnsi="David" w:cs="David"/>
          <w:rtl/>
        </w:rPr>
        <w:t xml:space="preserve"> דהיכא שנחלקו הפוסקים בקטן מיהא אפשר לסמוך על המקילין. </w:t>
      </w:r>
      <w:r w:rsidRPr="00C45CBB">
        <w:rPr>
          <w:rFonts w:ascii="David" w:hAnsi="David" w:cs="David"/>
          <w:sz w:val="24"/>
          <w:szCs w:val="24"/>
          <w:rtl/>
        </w:rPr>
        <w:t>[דחיוב חינוך הוא מדרבנן, ובפלוגתא דרבוותא הוי כעין ספק דרבנן ולקולא]</w:t>
      </w:r>
      <w:r w:rsidRPr="00C45CBB">
        <w:rPr>
          <w:rFonts w:ascii="David" w:hAnsi="David" w:cs="David"/>
          <w:rtl/>
        </w:rPr>
        <w:t>.</w:t>
      </w:r>
    </w:p>
    <w:p w14:paraId="02B02EE1" w14:textId="77777777" w:rsidR="00C45CBB" w:rsidRPr="00C45CBB" w:rsidRDefault="00C45CBB" w:rsidP="00C45CBB">
      <w:pPr>
        <w:rPr>
          <w:rFonts w:ascii="David" w:hAnsi="David" w:cs="David"/>
          <w:rtl/>
        </w:rPr>
      </w:pPr>
      <w:r w:rsidRPr="00C45CBB">
        <w:rPr>
          <w:rFonts w:ascii="David" w:hAnsi="David" w:cs="David"/>
          <w:rtl/>
        </w:rPr>
        <w:lastRenderedPageBreak/>
        <w:t>וגם בספירת העומר, אפשר לסמוך על הסוברים דכל לילה מצוה בפני עצמה. אך לא דמי נידון ספירת העומר לנידון טלית פסולה. ויש לעיין עוד בזה.</w:t>
      </w:r>
    </w:p>
    <w:p w14:paraId="3C032616" w14:textId="13F1DEE7" w:rsidR="00C45CBB" w:rsidRPr="00C45CBB" w:rsidRDefault="00C45CBB" w:rsidP="00C45CBB">
      <w:pPr>
        <w:rPr>
          <w:rFonts w:ascii="David" w:hAnsi="David" w:cs="David"/>
          <w:rtl/>
        </w:rPr>
      </w:pPr>
      <w:r w:rsidRPr="00C45CBB">
        <w:rPr>
          <w:rFonts w:ascii="David" w:hAnsi="David" w:cs="David"/>
          <w:rtl/>
        </w:rPr>
        <w:t xml:space="preserve">ועיין למרן החיד"א בברכי יוסף </w:t>
      </w:r>
      <w:r w:rsidRPr="00C45CBB">
        <w:rPr>
          <w:rFonts w:ascii="David" w:hAnsi="David" w:cs="David"/>
          <w:sz w:val="24"/>
          <w:szCs w:val="24"/>
          <w:rtl/>
        </w:rPr>
        <w:t>(סימן תרנז)</w:t>
      </w:r>
      <w:r w:rsidRPr="00C45CBB">
        <w:rPr>
          <w:rFonts w:ascii="David" w:hAnsi="David" w:cs="David"/>
          <w:rtl/>
        </w:rPr>
        <w:t xml:space="preserve"> שכתב, דביום טוב שני יכולים לחנך את הקטן בלולב שאול, משום שהוא דרבנן ולא חיישינן לספיקא. גם בסי' </w:t>
      </w:r>
      <w:proofErr w:type="spellStart"/>
      <w:r w:rsidRPr="00C45CBB">
        <w:rPr>
          <w:rFonts w:ascii="David" w:hAnsi="David" w:cs="David"/>
          <w:rtl/>
        </w:rPr>
        <w:t>תרח"ץ</w:t>
      </w:r>
      <w:proofErr w:type="spellEnd"/>
      <w:r w:rsidRPr="00C45CBB">
        <w:rPr>
          <w:rFonts w:ascii="David" w:hAnsi="David" w:cs="David"/>
          <w:rtl/>
        </w:rPr>
        <w:t xml:space="preserve"> </w:t>
      </w:r>
      <w:r w:rsidRPr="00C45CBB">
        <w:rPr>
          <w:rFonts w:ascii="David" w:hAnsi="David" w:cs="David"/>
          <w:sz w:val="24"/>
          <w:szCs w:val="24"/>
          <w:rtl/>
        </w:rPr>
        <w:t>(ד"ה אפס כי עז)</w:t>
      </w:r>
      <w:r w:rsidRPr="00C45CBB">
        <w:rPr>
          <w:rFonts w:ascii="David" w:hAnsi="David" w:cs="David"/>
          <w:rtl/>
        </w:rPr>
        <w:t xml:space="preserve"> הקשה על מה שכתבו המרדכי והגהות אשר"י, והובא בבית יוסף, דנקיי הדעת מחזירין את הלולב למקומו, והתינוקות נוטלין מעצמם ומברכים עליו, דמאחר וקטן ביום ראשון אינו יוצא ידי חובה בשאול איך קרי להו נקיי הדעת, כיון שהקטנים מברכים ברכה לבטלה. והביא שם מה שכתב הרא"ם בתוספתיו על הסמ"ג </w:t>
      </w:r>
      <w:r w:rsidRPr="00C45CBB">
        <w:rPr>
          <w:rFonts w:ascii="David" w:hAnsi="David" w:cs="David"/>
          <w:sz w:val="24"/>
          <w:szCs w:val="24"/>
          <w:rtl/>
        </w:rPr>
        <w:t>(ריש הלכות מגילה)</w:t>
      </w:r>
      <w:r w:rsidRPr="00C45CBB">
        <w:rPr>
          <w:rFonts w:ascii="David" w:hAnsi="David" w:cs="David"/>
          <w:rtl/>
        </w:rPr>
        <w:t xml:space="preserve">, דלא איכפת לן אם קטן מברך לבטלה, דהא ליתיה בעונשין, ואנן אין מצווים להפרישו, ואם כן מאי דדייקינן על הגהות אשר"י והמרדכי, לא קשיא ולא מידי. ובשו"ת משיב דבר </w:t>
      </w:r>
      <w:r w:rsidRPr="00C45CBB">
        <w:rPr>
          <w:rFonts w:ascii="David" w:hAnsi="David" w:cs="David"/>
          <w:sz w:val="24"/>
          <w:szCs w:val="24"/>
          <w:rtl/>
        </w:rPr>
        <w:t>(סי' מא)</w:t>
      </w:r>
      <w:r w:rsidRPr="00C45CBB">
        <w:rPr>
          <w:rFonts w:ascii="David" w:hAnsi="David" w:cs="David"/>
          <w:rtl/>
        </w:rPr>
        <w:t xml:space="preserve"> כתב לבאר כוונת החיד"א הנ"ל, דברור שכוונתו שיכול לחנכו ליטול ד' המינים שאולים בברכה, ולא כמו בגדולים שנוטלין ולא מברכים משום ספק. ומה שהקשה מעלתו דלמה ליה למימר הטעם שהוא דרבנן, הא מבואר בסמ"ג דלא איכפת לן אם קטן מברך לבטלה, אינו ענין לכאן, דבאמת אסור ללמד את הקטן לברך ברכה לבטלה אם לא בשעת לימודו, ולחינוך מותר לחנכו לברך, אך לא לבטלה, ואמנם בעיקר דינו של הברכי יוסף איני מודה לו </w:t>
      </w:r>
      <w:proofErr w:type="spellStart"/>
      <w:r w:rsidRPr="00C45CBB">
        <w:rPr>
          <w:rFonts w:ascii="David" w:hAnsi="David" w:cs="David"/>
          <w:rtl/>
        </w:rPr>
        <w:t>וכו</w:t>
      </w:r>
      <w:proofErr w:type="spellEnd"/>
      <w:r w:rsidRPr="00C45CBB">
        <w:rPr>
          <w:rFonts w:ascii="David" w:hAnsi="David" w:cs="David"/>
          <w:rtl/>
        </w:rPr>
        <w:t xml:space="preserve">', כדי שלא יעשה כן בגדלותו. ולא דמי למה שכתבו התוס' בפסחים </w:t>
      </w:r>
      <w:r w:rsidRPr="00C45CBB">
        <w:rPr>
          <w:rFonts w:ascii="David" w:hAnsi="David" w:cs="David"/>
          <w:sz w:val="24"/>
          <w:szCs w:val="24"/>
          <w:rtl/>
        </w:rPr>
        <w:t>(פח א)</w:t>
      </w:r>
      <w:r w:rsidRPr="00C45CBB">
        <w:rPr>
          <w:rFonts w:ascii="David" w:hAnsi="David" w:cs="David"/>
          <w:rtl/>
        </w:rPr>
        <w:t xml:space="preserve"> לענין אכילת פסח שלא למנוייו, דהתם הלא מונים את הקטן כמו בהיותו גדול, אלא דלמאן דאמר שה לבית לאו דאורייתא, לא מהני מינויו, ולזה כתבו שפיר התוס' דמשום חינוך מותר כדי שיעשה כן בהיותו גדול. אבל אי לא אימנו את הקטן אסור להאכילו מהאי טעמא דלא יתרגל לאכול בלי מינוי. והובאו הדברים בשדי חמד חלק ד' </w:t>
      </w:r>
      <w:r w:rsidRPr="00C45CBB">
        <w:rPr>
          <w:rFonts w:ascii="David" w:hAnsi="David" w:cs="David"/>
          <w:sz w:val="24"/>
          <w:szCs w:val="24"/>
          <w:rtl/>
        </w:rPr>
        <w:t>(דף 171 ע"א)</w:t>
      </w:r>
      <w:r w:rsidRPr="00C45CBB">
        <w:rPr>
          <w:rFonts w:ascii="David" w:hAnsi="David" w:cs="David"/>
          <w:rtl/>
        </w:rPr>
        <w:t>. ע"ש.</w:t>
      </w:r>
    </w:p>
    <w:p w14:paraId="5FD8E43F" w14:textId="61F3D680" w:rsidR="00C45CBB" w:rsidRPr="00C45CBB" w:rsidRDefault="00C45CBB" w:rsidP="00C45CBB">
      <w:pPr>
        <w:rPr>
          <w:rFonts w:ascii="David" w:hAnsi="David" w:cs="David"/>
          <w:rtl/>
        </w:rPr>
      </w:pPr>
      <w:r w:rsidRPr="00C45CBB">
        <w:rPr>
          <w:rFonts w:ascii="David" w:hAnsi="David" w:cs="David"/>
          <w:rtl/>
        </w:rPr>
        <w:t xml:space="preserve">ולכאורה יש להוסיף, דהכא לגבי ספירת העומר איכא ספק ספיקא לברך, דשמא כל לילה מצוה בפני עצמה, ואף אי נימא דבעינן שיספור כל הימים ותמימות בעינן, שמא הלכה כדברי התוס' בפסחים הנ"ל. אך כידוע דלא עבדינן ספק ספיקא בברכות. ואמנם גבי ספירת העומר מצינו בתרומת הדשן </w:t>
      </w:r>
      <w:r w:rsidRPr="00C45CBB">
        <w:rPr>
          <w:rFonts w:ascii="David" w:hAnsi="David" w:cs="David"/>
          <w:sz w:val="24"/>
          <w:szCs w:val="24"/>
          <w:rtl/>
        </w:rPr>
        <w:t>(סימן לז)</w:t>
      </w:r>
      <w:r w:rsidRPr="00C45CBB">
        <w:rPr>
          <w:rFonts w:ascii="David" w:hAnsi="David" w:cs="David"/>
          <w:rtl/>
        </w:rPr>
        <w:t xml:space="preserve"> ובשלחן ערוך </w:t>
      </w:r>
      <w:r w:rsidRPr="00C45CBB">
        <w:rPr>
          <w:rFonts w:ascii="David" w:hAnsi="David" w:cs="David"/>
          <w:sz w:val="24"/>
          <w:szCs w:val="24"/>
          <w:rtl/>
        </w:rPr>
        <w:t xml:space="preserve">(סימן </w:t>
      </w:r>
      <w:proofErr w:type="spellStart"/>
      <w:r w:rsidRPr="00C45CBB">
        <w:rPr>
          <w:rFonts w:ascii="David" w:hAnsi="David" w:cs="David"/>
          <w:sz w:val="24"/>
          <w:szCs w:val="24"/>
          <w:rtl/>
        </w:rPr>
        <w:t>תפט</w:t>
      </w:r>
      <w:proofErr w:type="spellEnd"/>
      <w:r w:rsidRPr="00C45CBB">
        <w:rPr>
          <w:rFonts w:ascii="David" w:hAnsi="David" w:cs="David"/>
          <w:sz w:val="24"/>
          <w:szCs w:val="24"/>
          <w:rtl/>
        </w:rPr>
        <w:t>)</w:t>
      </w:r>
      <w:r w:rsidRPr="00C45CBB">
        <w:rPr>
          <w:rFonts w:ascii="David" w:hAnsi="David" w:cs="David"/>
          <w:rtl/>
        </w:rPr>
        <w:t xml:space="preserve"> דמהני שפיר ספק ספיקא כדי לקיים מצות ספירת העומר בברכה, דכל שיש אומרים שהוא מקיים מצוה מן התורה, סומכים על ספק ספיקא כדי לקיים את המצוה בברכה. ולכאורה הוא הדין כאן. וצריך לומר, דהיינו דוקא בגדול שהוא מצווה ועושה, וחייב במצוות מן </w:t>
      </w:r>
      <w:r w:rsidRPr="00C45CBB">
        <w:rPr>
          <w:rFonts w:ascii="David" w:hAnsi="David" w:cs="David"/>
          <w:rtl/>
        </w:rPr>
        <w:lastRenderedPageBreak/>
        <w:t>התורה, וכיון שיש אומרים דספירת העומר היא מן התורה גם בזמן הזה, לכן מהני ספק ספיקא בספירת העומר. אבל בקטן הרי בלאו הכי אינו שייך במצוות מן התורה, וממילא לא שייך שנעשה ספק ספיקא שיוכל להמשיך לספור העומר. וכנראה מטעם זה בחזון עובדיה הנ"ל לא כתב הטעם משום ספק ספיקא, אלא ציין לדברי התוס' בפסחים ובראש השנה, וסמך על דבריהם בלבד להכריע שלצורך חינוך סומכים על מאן דסבר דכל יום מצוה בפני עצמה.</w:t>
      </w:r>
    </w:p>
    <w:p w14:paraId="1EB935F5" w14:textId="644CF71D" w:rsidR="00C45CBB" w:rsidRPr="00C45CBB" w:rsidRDefault="00C45CBB" w:rsidP="00C45CBB">
      <w:pPr>
        <w:rPr>
          <w:rFonts w:ascii="David" w:hAnsi="David" w:cs="David"/>
          <w:rtl/>
        </w:rPr>
      </w:pPr>
      <w:r w:rsidRPr="00C45CBB">
        <w:rPr>
          <w:rFonts w:ascii="David" w:hAnsi="David" w:cs="David"/>
          <w:rtl/>
        </w:rPr>
        <w:t xml:space="preserve">ועיין בספר הליכות שלמה </w:t>
      </w:r>
      <w:r w:rsidRPr="00C45CBB">
        <w:rPr>
          <w:rFonts w:ascii="David" w:hAnsi="David" w:cs="David"/>
          <w:sz w:val="24"/>
          <w:szCs w:val="24"/>
          <w:rtl/>
        </w:rPr>
        <w:t>(עמוד כו)</w:t>
      </w:r>
      <w:r w:rsidRPr="00C45CBB">
        <w:rPr>
          <w:rFonts w:ascii="David" w:hAnsi="David" w:cs="David"/>
          <w:rtl/>
        </w:rPr>
        <w:t xml:space="preserve"> שכתב בשם הגרש"ז אויערבאך זצ"ל שאותם המחנכים את הקטנים בני ג' וד' שנים לברך על ציציותיהם, אף על פי שהן פסולות, אין למחות בידם. ועיין בשיח הלכה </w:t>
      </w:r>
      <w:r w:rsidRPr="00C45CBB">
        <w:rPr>
          <w:rFonts w:ascii="David" w:hAnsi="David" w:cs="David"/>
          <w:sz w:val="24"/>
          <w:szCs w:val="24"/>
          <w:rtl/>
        </w:rPr>
        <w:t>(סי' יז אות י)</w:t>
      </w:r>
      <w:r w:rsidRPr="00C45CBB">
        <w:rPr>
          <w:rFonts w:ascii="David" w:hAnsi="David" w:cs="David"/>
          <w:rtl/>
        </w:rPr>
        <w:t>. וכתב שם בהערה, דבכהאי גוונא בשאר מצוות אסור לחנך את הקטן בברכה לבטלה, כגון לענין אכילת מרור, שאסור לחנך הקטן שאינו אוכל כזית מרור בכדי אכילת פרס, תוך תשע דקות, לברך על אכילת מרור, משום שאין לחנך את הקטן לברך ברכה לבטלה. ע"ש.</w:t>
      </w:r>
    </w:p>
    <w:p w14:paraId="4257AF27" w14:textId="726582F8" w:rsidR="00C45CBB" w:rsidRPr="00C45CBB" w:rsidRDefault="00C45CBB" w:rsidP="00C45CBB">
      <w:pPr>
        <w:rPr>
          <w:rFonts w:ascii="David" w:hAnsi="David" w:cs="David"/>
          <w:rtl/>
        </w:rPr>
      </w:pPr>
      <w:r w:rsidRPr="00C45CBB">
        <w:rPr>
          <w:rFonts w:ascii="David" w:hAnsi="David" w:cs="David"/>
          <w:rtl/>
        </w:rPr>
        <w:t xml:space="preserve">ואמנם לגבי ספירת העומר מסתבר דאפשר לסמוך על סברת האומרים שכל לילה היא מצוה בפני עצמה, ולפיכך אין זה ברור שהקטן מברך ברכה לבטלה, ובזה אם עושים כדי להרגילו במצוות </w:t>
      </w:r>
      <w:r w:rsidRPr="00C45CBB">
        <w:rPr>
          <w:rFonts w:ascii="David" w:hAnsi="David" w:cs="David"/>
          <w:sz w:val="24"/>
          <w:szCs w:val="24"/>
          <w:rtl/>
        </w:rPr>
        <w:t>[עיין רש"י חגיגה ד א]</w:t>
      </w:r>
      <w:r w:rsidRPr="00C45CBB">
        <w:rPr>
          <w:rFonts w:ascii="David" w:hAnsi="David" w:cs="David"/>
          <w:rtl/>
        </w:rPr>
        <w:t xml:space="preserve"> אין איסור, כי אין זה לבטלה. ובצירוף דברי מרן הבית יוסף לגבי קידוש בבית הכנסת. ובפרט שהתוס' במנחות </w:t>
      </w:r>
      <w:r w:rsidRPr="00C45CBB">
        <w:rPr>
          <w:rFonts w:ascii="David" w:hAnsi="David" w:cs="David"/>
          <w:sz w:val="24"/>
          <w:szCs w:val="24"/>
          <w:rtl/>
        </w:rPr>
        <w:t>(סו א)</w:t>
      </w:r>
      <w:r w:rsidRPr="00C45CBB">
        <w:rPr>
          <w:rFonts w:ascii="David" w:hAnsi="David" w:cs="David"/>
          <w:rtl/>
        </w:rPr>
        <w:t xml:space="preserve"> תמהו על שיטת האומרים דבעינן תמימות, ואם שכח יום אחד לספור שוב אינו יכול לספור. ע"ש. לפיכך בקטן מיהא שפיר מחנכים את הקטן גם בשכח לספור יום אחד, והוא על פי דברי הרמב"ם </w:t>
      </w:r>
      <w:proofErr w:type="spellStart"/>
      <w:r w:rsidRPr="00C45CBB">
        <w:rPr>
          <w:rFonts w:ascii="David" w:hAnsi="David" w:cs="David"/>
          <w:rtl/>
        </w:rPr>
        <w:t>הנז</w:t>
      </w:r>
      <w:proofErr w:type="spellEnd"/>
      <w:r w:rsidRPr="00C45CBB">
        <w:rPr>
          <w:rFonts w:ascii="David" w:hAnsi="David" w:cs="David"/>
          <w:rtl/>
        </w:rPr>
        <w:t>'. אך לא דמי נידון ספירת העומר לנידון טלית פסולה. ויש לעיין עוד בזה, דשמא יש לחלק בין הגיע לחינוך לקטן שלא הגיע לחינוך.</w:t>
      </w:r>
    </w:p>
    <w:p w14:paraId="38E73905" w14:textId="6F086E80" w:rsidR="00C45CBB" w:rsidRPr="00C45CBB" w:rsidRDefault="00C45CBB" w:rsidP="00C45CBB">
      <w:pPr>
        <w:rPr>
          <w:rFonts w:ascii="David" w:hAnsi="David" w:cs="David"/>
          <w:rtl/>
        </w:rPr>
      </w:pPr>
      <w:r w:rsidRPr="00C45CBB">
        <w:rPr>
          <w:rFonts w:ascii="David" w:hAnsi="David" w:cs="David"/>
          <w:rtl/>
        </w:rPr>
        <w:t xml:space="preserve">וראיתי בספר משפט הנער </w:t>
      </w:r>
      <w:r w:rsidRPr="00C45CBB">
        <w:rPr>
          <w:rFonts w:ascii="David" w:hAnsi="David" w:cs="David"/>
          <w:sz w:val="24"/>
          <w:szCs w:val="24"/>
          <w:rtl/>
        </w:rPr>
        <w:t>(במילואים שבסוף הספר)</w:t>
      </w:r>
      <w:r w:rsidRPr="00C45CBB">
        <w:rPr>
          <w:rFonts w:ascii="David" w:hAnsi="David" w:cs="David"/>
          <w:rtl/>
        </w:rPr>
        <w:t xml:space="preserve"> שהשיג על דברינו בילקוט יוסף על המועדים, ולא ידע מכל מה שנזכר לעיל, שדברינו מיוסדים על אדני פז כמבואר. </w:t>
      </w:r>
      <w:r w:rsidRPr="00C45CBB">
        <w:rPr>
          <w:rFonts w:ascii="David" w:hAnsi="David" w:cs="David"/>
          <w:sz w:val="24"/>
          <w:szCs w:val="24"/>
          <w:rtl/>
        </w:rPr>
        <w:t>[ומה שכתב בספר ואין למו מכשול (עמ' כז) שאמרנו לו, שמרן אאמו"ר היה לוקח לקטנים לימון בסוכות במקום אתרוג, ומחנכם לברך על זה, הנה הדגשנו בדברינו שהקטנים היו מברכים על אתרוג של הגדול, אחר שהיה יוצא בו ידי חובה [ביום טוב ראשון], ורק בסדר הנענועים היה נותן לקטן לימון. וגם זה היה לפני עשרות שנים כאשר היה צמצום גדול באתרוגים, והמצב הכספי ששרר בארץ לא איפשר לחנכם במצוה יקרה כדת וכדין. ופשוט]</w:t>
      </w:r>
      <w:r w:rsidRPr="00C45CBB">
        <w:rPr>
          <w:rFonts w:ascii="David" w:hAnsi="David" w:cs="David"/>
          <w:rtl/>
        </w:rPr>
        <w:t>.</w:t>
      </w:r>
    </w:p>
    <w:p w14:paraId="19834418" w14:textId="77777777" w:rsidR="00C45CBB" w:rsidRPr="00C45CBB" w:rsidRDefault="00C45CBB" w:rsidP="00C45CBB">
      <w:pPr>
        <w:rPr>
          <w:rFonts w:ascii="David" w:hAnsi="David" w:cs="David"/>
          <w:rtl/>
        </w:rPr>
      </w:pPr>
      <w:r w:rsidRPr="00C45CBB">
        <w:rPr>
          <w:rFonts w:ascii="David" w:hAnsi="David" w:cs="David"/>
          <w:rtl/>
        </w:rPr>
        <w:t>אם צריך לחנך הקטן לקיים מצוה באופן מושלם, או רק כדי להרגילו במצוות</w:t>
      </w:r>
    </w:p>
    <w:p w14:paraId="5BD806F0" w14:textId="2010D3B6" w:rsidR="00C45CBB" w:rsidRPr="00C45CBB" w:rsidRDefault="00C45CBB" w:rsidP="00C45CBB">
      <w:pPr>
        <w:rPr>
          <w:rFonts w:ascii="David" w:hAnsi="David" w:cs="David"/>
          <w:rtl/>
        </w:rPr>
      </w:pPr>
      <w:r w:rsidRPr="00C45CBB">
        <w:rPr>
          <w:rFonts w:ascii="David" w:hAnsi="David" w:cs="David"/>
          <w:rtl/>
        </w:rPr>
        <w:lastRenderedPageBreak/>
        <w:t xml:space="preserve">ובעיקר דין זה אם צריך לחנך את הקטן לקיום מצוה מושלמת, או רק כדי להרגילו במצוות ואז אין צריך שיחנכו למצוה מושלמת. הנה לשון רש"י בחגיגה ו. שהוא כדי להרגילו למצוות. והמרדכי </w:t>
      </w:r>
      <w:r w:rsidRPr="00C45CBB">
        <w:rPr>
          <w:rFonts w:ascii="David" w:hAnsi="David" w:cs="David"/>
          <w:sz w:val="24"/>
          <w:szCs w:val="24"/>
          <w:rtl/>
        </w:rPr>
        <w:t>(סוכה מו. סימן תשנ"ט)</w:t>
      </w:r>
      <w:r w:rsidRPr="00C45CBB">
        <w:rPr>
          <w:rFonts w:ascii="David" w:hAnsi="David" w:cs="David"/>
          <w:rtl/>
        </w:rPr>
        <w:t xml:space="preserve"> כתב בשם הראב"ן, שאם תופס הלולב עם התינוק, כיון שלא יצא מידו לגמרי שפיר דמי. ונקיי הדעת מחזירין אותו למקומו והתינוק נוטל אותם מעצמו ומברך עליו. ע"כ. ומבואר להדיא, דאף שהגדול אינו יוצא ידי חובה בלולב שאול, קטן יוצא בו ידי חובה, ולכן קאמר שהתינוק לוקחו לבד </w:t>
      </w:r>
      <w:proofErr w:type="spellStart"/>
      <w:r w:rsidRPr="00C45CBB">
        <w:rPr>
          <w:rFonts w:ascii="David" w:hAnsi="David" w:cs="David"/>
          <w:rtl/>
        </w:rPr>
        <w:t>וכו</w:t>
      </w:r>
      <w:proofErr w:type="spellEnd"/>
      <w:r w:rsidRPr="00C45CBB">
        <w:rPr>
          <w:rFonts w:ascii="David" w:hAnsi="David" w:cs="David"/>
          <w:rtl/>
        </w:rPr>
        <w:t xml:space="preserve">'. ומרן החיד"א בברכי יוסף </w:t>
      </w:r>
      <w:r w:rsidRPr="00C45CBB">
        <w:rPr>
          <w:rFonts w:ascii="David" w:hAnsi="David" w:cs="David"/>
          <w:sz w:val="24"/>
          <w:szCs w:val="24"/>
          <w:rtl/>
        </w:rPr>
        <w:t>(סי' תרנח סק"ו)</w:t>
      </w:r>
      <w:r w:rsidRPr="00C45CBB">
        <w:rPr>
          <w:rFonts w:ascii="David" w:hAnsi="David" w:cs="David"/>
          <w:rtl/>
        </w:rPr>
        <w:t xml:space="preserve"> כתב, דאפשר שגם הרא"ש סובר כן. ע"ש.</w:t>
      </w:r>
    </w:p>
    <w:p w14:paraId="098F0433" w14:textId="6AFA9E02" w:rsidR="00C45CBB" w:rsidRPr="00C45CBB" w:rsidRDefault="00C45CBB" w:rsidP="00C45CBB">
      <w:pPr>
        <w:rPr>
          <w:rFonts w:ascii="David" w:hAnsi="David" w:cs="David"/>
          <w:rtl/>
        </w:rPr>
      </w:pPr>
      <w:r w:rsidRPr="00C45CBB">
        <w:rPr>
          <w:rFonts w:ascii="David" w:hAnsi="David" w:cs="David"/>
          <w:rtl/>
        </w:rPr>
        <w:t xml:space="preserve">אך הריטב"א </w:t>
      </w:r>
      <w:r w:rsidRPr="00C45CBB">
        <w:rPr>
          <w:rFonts w:ascii="David" w:hAnsi="David" w:cs="David"/>
          <w:sz w:val="24"/>
          <w:szCs w:val="24"/>
          <w:rtl/>
        </w:rPr>
        <w:t>(סוכה ב: ד"ה א"ר יהודה מעשה)</w:t>
      </w:r>
      <w:r w:rsidRPr="00C45CBB">
        <w:rPr>
          <w:rFonts w:ascii="David" w:hAnsi="David" w:cs="David"/>
          <w:rtl/>
        </w:rPr>
        <w:t xml:space="preserve"> כתב, מהא שמעינן דקטן שמחנכים אותו במצות לעשות לו מצוה בהכשר גמור כגדול, דהא מייתי ראיה בשמעתין מסוכה של הילני </w:t>
      </w:r>
      <w:proofErr w:type="spellStart"/>
      <w:r w:rsidRPr="00C45CBB">
        <w:rPr>
          <w:rFonts w:ascii="David" w:hAnsi="David" w:cs="David"/>
          <w:rtl/>
        </w:rPr>
        <w:t>וכו</w:t>
      </w:r>
      <w:proofErr w:type="spellEnd"/>
      <w:r w:rsidRPr="00C45CBB">
        <w:rPr>
          <w:rFonts w:ascii="David" w:hAnsi="David" w:cs="David"/>
          <w:rtl/>
        </w:rPr>
        <w:t xml:space="preserve">'. והוצרכתי לזה לפי שראיתי לחכמים טועים בזה. ע"כ. וכפי הנראה בשיטה זו הולך הרב בתי כהונה, שהובא בברכי יוסף </w:t>
      </w:r>
      <w:r w:rsidRPr="00C45CBB">
        <w:rPr>
          <w:rFonts w:ascii="David" w:hAnsi="David" w:cs="David"/>
          <w:sz w:val="24"/>
          <w:szCs w:val="24"/>
          <w:rtl/>
        </w:rPr>
        <w:t>(סימן תרנז סק"ב)</w:t>
      </w:r>
      <w:r w:rsidRPr="00C45CBB">
        <w:rPr>
          <w:rFonts w:ascii="David" w:hAnsi="David" w:cs="David"/>
          <w:rtl/>
        </w:rPr>
        <w:t xml:space="preserve">, שכתב להסתפק ביום טוב שני אי מצי לחנך הקטן בשאול, והביא ראיה ממנחות </w:t>
      </w:r>
      <w:r w:rsidRPr="00C45CBB">
        <w:rPr>
          <w:rFonts w:ascii="David" w:hAnsi="David" w:cs="David"/>
          <w:sz w:val="24"/>
          <w:szCs w:val="24"/>
          <w:rtl/>
        </w:rPr>
        <w:t>(סח א)</w:t>
      </w:r>
      <w:r w:rsidRPr="00C45CBB">
        <w:rPr>
          <w:rFonts w:ascii="David" w:hAnsi="David" w:cs="David"/>
          <w:rtl/>
        </w:rPr>
        <w:t xml:space="preserve"> חדש בחו"ל דרבנן ולספיקא לא חיישינן. וה"נ בחינוך הקטן שהוא מדרבנן שפיר דמי. ע"ש. ומשמע שדוקא במידי דרבנן מצי לחנך קטן בכהאי גוונא, הא לאו הכי אינו יכול לחנך קטן במצוה שאינה מושלמת. וע"ע בשד"ח </w:t>
      </w:r>
      <w:r w:rsidRPr="00C45CBB">
        <w:rPr>
          <w:rFonts w:ascii="David" w:hAnsi="David" w:cs="David"/>
          <w:sz w:val="24"/>
          <w:szCs w:val="24"/>
          <w:rtl/>
        </w:rPr>
        <w:t>(מע' ל כלל קמא אות עה)</w:t>
      </w:r>
      <w:r w:rsidRPr="00C45CBB">
        <w:rPr>
          <w:rFonts w:ascii="David" w:hAnsi="David" w:cs="David"/>
          <w:rtl/>
        </w:rPr>
        <w:t xml:space="preserve">. ועיין במשנה ברורה </w:t>
      </w:r>
      <w:r w:rsidRPr="00C45CBB">
        <w:rPr>
          <w:rFonts w:ascii="David" w:hAnsi="David" w:cs="David"/>
          <w:sz w:val="24"/>
          <w:szCs w:val="24"/>
          <w:rtl/>
        </w:rPr>
        <w:t>(סימן תרנח ס"ק כח)</w:t>
      </w:r>
      <w:r w:rsidRPr="00C45CBB">
        <w:rPr>
          <w:rFonts w:ascii="David" w:hAnsi="David" w:cs="David"/>
          <w:rtl/>
        </w:rPr>
        <w:t xml:space="preserve">, ובשער הציון </w:t>
      </w:r>
      <w:r w:rsidRPr="00C45CBB">
        <w:rPr>
          <w:rFonts w:ascii="David" w:hAnsi="David" w:cs="David"/>
          <w:sz w:val="24"/>
          <w:szCs w:val="24"/>
          <w:rtl/>
        </w:rPr>
        <w:t>(שם ס"ק לו)</w:t>
      </w:r>
      <w:r w:rsidRPr="00C45CBB">
        <w:rPr>
          <w:rFonts w:ascii="David" w:hAnsi="David" w:cs="David"/>
          <w:rtl/>
        </w:rPr>
        <w:t xml:space="preserve"> שהביא בזה מחלוקת אם הקטן יוצא ידי חובה בלולב שאול ביום הראשון. ע"ש. וראה מה שכתב בזה במשנת יעב"ץ </w:t>
      </w:r>
      <w:r w:rsidRPr="00C45CBB">
        <w:rPr>
          <w:rFonts w:ascii="David" w:hAnsi="David" w:cs="David"/>
          <w:sz w:val="24"/>
          <w:szCs w:val="24"/>
          <w:rtl/>
        </w:rPr>
        <w:t>(מועדים)</w:t>
      </w:r>
      <w:r w:rsidRPr="00C45CBB">
        <w:rPr>
          <w:rFonts w:ascii="David" w:hAnsi="David" w:cs="David"/>
          <w:rtl/>
        </w:rPr>
        <w:t xml:space="preserve"> ובשו"ת מנחת יצחק </w:t>
      </w:r>
      <w:r w:rsidRPr="00C45CBB">
        <w:rPr>
          <w:rFonts w:ascii="David" w:hAnsi="David" w:cs="David"/>
          <w:sz w:val="24"/>
          <w:szCs w:val="24"/>
          <w:rtl/>
        </w:rPr>
        <w:t xml:space="preserve">(סי' </w:t>
      </w:r>
      <w:proofErr w:type="spellStart"/>
      <w:r w:rsidRPr="00C45CBB">
        <w:rPr>
          <w:rFonts w:ascii="David" w:hAnsi="David" w:cs="David"/>
          <w:sz w:val="24"/>
          <w:szCs w:val="24"/>
          <w:rtl/>
        </w:rPr>
        <w:t>קסג</w:t>
      </w:r>
      <w:proofErr w:type="spellEnd"/>
      <w:r w:rsidRPr="00C45CBB">
        <w:rPr>
          <w:rFonts w:ascii="David" w:hAnsi="David" w:cs="David"/>
          <w:sz w:val="24"/>
          <w:szCs w:val="24"/>
          <w:rtl/>
        </w:rPr>
        <w:t xml:space="preserve"> אות ג)</w:t>
      </w:r>
      <w:r w:rsidRPr="00C45CBB">
        <w:rPr>
          <w:rFonts w:ascii="David" w:hAnsi="David" w:cs="David"/>
          <w:rtl/>
        </w:rPr>
        <w:t xml:space="preserve">. ובילקוט יוסף על הלכות כיבוד אב ואם </w:t>
      </w:r>
      <w:r w:rsidRPr="00C45CBB">
        <w:rPr>
          <w:rFonts w:ascii="David" w:hAnsi="David" w:cs="David"/>
          <w:sz w:val="24"/>
          <w:szCs w:val="24"/>
          <w:rtl/>
        </w:rPr>
        <w:t xml:space="preserve">(כרך א' עמוד </w:t>
      </w:r>
      <w:proofErr w:type="spellStart"/>
      <w:r w:rsidRPr="00C45CBB">
        <w:rPr>
          <w:rFonts w:ascii="David" w:hAnsi="David" w:cs="David"/>
          <w:sz w:val="24"/>
          <w:szCs w:val="24"/>
          <w:rtl/>
        </w:rPr>
        <w:t>תקכ</w:t>
      </w:r>
      <w:proofErr w:type="spellEnd"/>
      <w:r w:rsidRPr="00C45CBB">
        <w:rPr>
          <w:rFonts w:ascii="David" w:hAnsi="David" w:cs="David"/>
          <w:sz w:val="24"/>
          <w:szCs w:val="24"/>
          <w:rtl/>
        </w:rPr>
        <w:t>)</w:t>
      </w:r>
      <w:r w:rsidRPr="00C45CBB">
        <w:rPr>
          <w:rFonts w:ascii="David" w:hAnsi="David" w:cs="David"/>
          <w:rtl/>
        </w:rPr>
        <w:t>.</w:t>
      </w:r>
    </w:p>
    <w:p w14:paraId="4EA0D84A" w14:textId="087B6F1A" w:rsidR="00C45CBB" w:rsidRPr="00C45CBB" w:rsidRDefault="00C45CBB" w:rsidP="00C45CBB">
      <w:pPr>
        <w:rPr>
          <w:rFonts w:ascii="David" w:hAnsi="David" w:cs="David"/>
          <w:rtl/>
        </w:rPr>
      </w:pPr>
      <w:r w:rsidRPr="00C45CBB">
        <w:rPr>
          <w:rFonts w:ascii="David" w:hAnsi="David" w:cs="David"/>
          <w:rtl/>
        </w:rPr>
        <w:t xml:space="preserve">ומזה יש לדון, בקטן שאכל פחות מכזית אם מותר לחנכו לברך ברכת המזון, וכן קטן האוכל פת פחות משיעור כביצה, אם יש לחנכו ליטול ידיו בברכה, או כיון שגדול אינו נוטל ידיו בברכה כשבדעתו לאכול פחות מכביצה, כך הדין בקטן. ואמנם אם הקטן דעתו לאכול כביצה, אף שיש ספק אם יוכל לאכול שיעור כזה, מכל מקום אפשר לחנכו ליטול ידיו בברכה, שהרי אף בגדול אזלינן בזה בתר מחשבתו בעת הנטילה, וכמו שכתב הריטב"א בחולין </w:t>
      </w:r>
      <w:r w:rsidRPr="00C45CBB">
        <w:rPr>
          <w:rFonts w:ascii="David" w:hAnsi="David" w:cs="David"/>
          <w:sz w:val="24"/>
          <w:szCs w:val="24"/>
          <w:rtl/>
        </w:rPr>
        <w:t>(קו א)</w:t>
      </w:r>
      <w:r w:rsidRPr="00C45CBB">
        <w:rPr>
          <w:rFonts w:ascii="David" w:hAnsi="David" w:cs="David"/>
          <w:rtl/>
        </w:rPr>
        <w:t>.</w:t>
      </w:r>
    </w:p>
    <w:p w14:paraId="0B967ED4" w14:textId="64E6A24A" w:rsidR="00C45CBB" w:rsidRPr="00C45CBB" w:rsidRDefault="00C45CBB" w:rsidP="00C45CBB">
      <w:pPr>
        <w:rPr>
          <w:rFonts w:ascii="David" w:hAnsi="David" w:cs="David"/>
          <w:rtl/>
        </w:rPr>
      </w:pPr>
      <w:r w:rsidRPr="00C45CBB">
        <w:rPr>
          <w:rFonts w:ascii="David" w:hAnsi="David" w:cs="David"/>
          <w:rtl/>
        </w:rPr>
        <w:t xml:space="preserve">ולכאורה יש לדון בכל זה, שאם יחנכו את הקטן לברך על דבר שאינו חייב לברך, אתי למיסרך שגם כשיהיה גדול ימשיך לעשות כן. ואם כן הוי חינוך לאיסור. ועיין בשו"ת מהרי"ל דיסקין </w:t>
      </w:r>
      <w:r w:rsidRPr="00C45CBB">
        <w:rPr>
          <w:rFonts w:ascii="David" w:hAnsi="David" w:cs="David"/>
          <w:sz w:val="24"/>
          <w:szCs w:val="24"/>
          <w:rtl/>
        </w:rPr>
        <w:t>(פסקים סימן ד')</w:t>
      </w:r>
      <w:r w:rsidRPr="00C45CBB">
        <w:rPr>
          <w:rFonts w:ascii="David" w:hAnsi="David" w:cs="David"/>
          <w:rtl/>
        </w:rPr>
        <w:t xml:space="preserve"> שדן אם יש מצות עשה בחצי שיעור, והביא ראיה לזה ממה שכתב הרמב"ם </w:t>
      </w:r>
      <w:r w:rsidRPr="00C45CBB">
        <w:rPr>
          <w:rFonts w:ascii="David" w:hAnsi="David" w:cs="David"/>
          <w:sz w:val="24"/>
          <w:szCs w:val="24"/>
          <w:rtl/>
        </w:rPr>
        <w:t>(פ"ו מהל' חמץ ומצה ה"י)</w:t>
      </w:r>
      <w:r w:rsidRPr="00C45CBB">
        <w:rPr>
          <w:rFonts w:ascii="David" w:hAnsi="David" w:cs="David"/>
          <w:rtl/>
        </w:rPr>
        <w:t xml:space="preserve">: </w:t>
      </w:r>
      <w:r w:rsidRPr="00C45CBB">
        <w:rPr>
          <w:rFonts w:ascii="David" w:hAnsi="David" w:cs="David"/>
          <w:rtl/>
        </w:rPr>
        <w:lastRenderedPageBreak/>
        <w:t xml:space="preserve">קטן שיכול לאכול פת מחנכין אותו במצוות, ומאכילין אותו כזית מצה. ע"כ. ולכאורה משמע דדוקא אם יכול לאכול כזית מצה, אז מחנכים אותו לזה, אבל אין חיוב לחנכו לאכול כשיש לו רק חצי כזית. דחיישינן דחינוך זה אתי לקלקלו, שלא יאכל גם בגדלותו, כי אם חצי כזית, ולכן שב ואל תעשה עדיף. ע"כ. ולפי זה יש להעיר דהיאך אנו מחנכים אותו לספור העומר אף שיום אחד שכח, והא אתי למיסרך. ועיין בשו"ת מאזני צדק ח"א </w:t>
      </w:r>
      <w:r w:rsidRPr="00C45CBB">
        <w:rPr>
          <w:rFonts w:ascii="David" w:hAnsi="David" w:cs="David"/>
          <w:sz w:val="24"/>
          <w:szCs w:val="24"/>
          <w:rtl/>
        </w:rPr>
        <w:t>(סי' מח)</w:t>
      </w:r>
      <w:r w:rsidRPr="00C45CBB">
        <w:rPr>
          <w:rFonts w:ascii="David" w:hAnsi="David" w:cs="David"/>
          <w:rtl/>
        </w:rPr>
        <w:t xml:space="preserve"> שכתב גבי ספירת העומר, שאם הקטן שכח יום אחד אין לחנכו לספור בשאר הימים בברכה. וע"ש שדן אם אפשר לחנכו לברך מפלג המנחה, וכתב שאין לחנכו כן, כיון דגדול נמי לא מברך בכה"ג. ע"ש. גם בס' חינוך ישראל </w:t>
      </w:r>
      <w:r w:rsidRPr="00C45CBB">
        <w:rPr>
          <w:rFonts w:ascii="David" w:hAnsi="David" w:cs="David"/>
          <w:sz w:val="24"/>
          <w:szCs w:val="24"/>
          <w:rtl/>
        </w:rPr>
        <w:t>(פ"א ס"ב סקי"ד)</w:t>
      </w:r>
      <w:r w:rsidRPr="00C45CBB">
        <w:rPr>
          <w:rFonts w:ascii="David" w:hAnsi="David" w:cs="David"/>
          <w:rtl/>
        </w:rPr>
        <w:t xml:space="preserve"> שכ' דאף הראב"ן </w:t>
      </w:r>
      <w:r w:rsidRPr="00C45CBB">
        <w:rPr>
          <w:rFonts w:ascii="David" w:hAnsi="David" w:cs="David"/>
          <w:sz w:val="24"/>
          <w:szCs w:val="24"/>
          <w:rtl/>
        </w:rPr>
        <w:t>(הנ"ל)</w:t>
      </w:r>
      <w:r w:rsidRPr="00C45CBB">
        <w:rPr>
          <w:rFonts w:ascii="David" w:hAnsi="David" w:cs="David"/>
          <w:rtl/>
        </w:rPr>
        <w:t xml:space="preserve"> דס"ל דאפשר לחנך קטן בלולב שאול, יודה היכא דאתי למיסרך דאסור, ושאני התם דאין הקטן מרגיש בו אם הלולב שאול.</w:t>
      </w:r>
    </w:p>
    <w:p w14:paraId="278C4CBB" w14:textId="77777777" w:rsidR="00C45CBB" w:rsidRPr="00C45CBB" w:rsidRDefault="00C45CBB" w:rsidP="00C45CBB">
      <w:pPr>
        <w:rPr>
          <w:rFonts w:ascii="David" w:hAnsi="David" w:cs="David"/>
          <w:rtl/>
        </w:rPr>
      </w:pPr>
      <w:r w:rsidRPr="00C45CBB">
        <w:rPr>
          <w:rFonts w:ascii="David" w:hAnsi="David" w:cs="David"/>
          <w:rtl/>
        </w:rPr>
        <w:t>אלא דנראה דלמעשה אין אנו חוששים לקלקלה, שהרי מחנכים את הקטנים להתענות תענית שעות, ואין אנו חוששין שמא גם כשיגדיל יתענה רק שעות. וכן מוכח מהרמב"ם, שכל שעושה כדי לחנכו אין לחוש לברכה לבטלה. וגם אין כאן חשש לקלקלה, שהרי כשיגדיל ילמד הדין וידע ההלכה בפרטות. והחינוך הוא לקיום המצוה בכללות.</w:t>
      </w:r>
    </w:p>
    <w:p w14:paraId="4C6860DF" w14:textId="77777777" w:rsidR="00C45CBB" w:rsidRPr="00C45CBB" w:rsidRDefault="00C45CBB" w:rsidP="00C45CBB">
      <w:pPr>
        <w:rPr>
          <w:rFonts w:ascii="David" w:hAnsi="David" w:cs="David"/>
          <w:rtl/>
        </w:rPr>
      </w:pPr>
      <w:r w:rsidRPr="00C45CBB">
        <w:rPr>
          <w:rFonts w:ascii="David" w:hAnsi="David" w:cs="David"/>
          <w:rtl/>
        </w:rPr>
        <w:t>אם מותר ליתן לקטן לברך על טלית שחוטי הציצית עשויות במכונה</w:t>
      </w:r>
    </w:p>
    <w:p w14:paraId="5B593B07" w14:textId="47EFEBCB" w:rsidR="00C45CBB" w:rsidRPr="00C45CBB" w:rsidRDefault="00C45CBB" w:rsidP="00C45CBB">
      <w:pPr>
        <w:rPr>
          <w:rFonts w:ascii="David" w:hAnsi="David" w:cs="David"/>
          <w:rtl/>
        </w:rPr>
      </w:pPr>
      <w:r w:rsidRPr="00C45CBB">
        <w:rPr>
          <w:rFonts w:ascii="David" w:hAnsi="David" w:cs="David"/>
          <w:rtl/>
        </w:rPr>
        <w:t xml:space="preserve">ועל פי זה יש להעיר על מה שכתב בספר אור לציון </w:t>
      </w:r>
      <w:r w:rsidRPr="00C45CBB">
        <w:rPr>
          <w:rFonts w:ascii="David" w:hAnsi="David" w:cs="David"/>
          <w:sz w:val="24"/>
          <w:szCs w:val="24"/>
          <w:rtl/>
        </w:rPr>
        <w:t>(ח"ב פ"ב ס"ז)</w:t>
      </w:r>
      <w:r w:rsidRPr="00C45CBB">
        <w:rPr>
          <w:rFonts w:ascii="David" w:hAnsi="David" w:cs="David"/>
          <w:rtl/>
        </w:rPr>
        <w:t xml:space="preserve"> שאין ליתן לקטן לברך על טלית שהציציות עבודת מכונה. ע"ש. ולכאורה להמבואר לעיל יש להקל בזה, שהרי דעת הגאון החזון איש </w:t>
      </w:r>
      <w:r w:rsidRPr="00C45CBB">
        <w:rPr>
          <w:rFonts w:ascii="David" w:hAnsi="David" w:cs="David"/>
          <w:sz w:val="24"/>
          <w:szCs w:val="24"/>
          <w:rtl/>
        </w:rPr>
        <w:t>(אורח חיים סימן ו')</w:t>
      </w:r>
      <w:r w:rsidRPr="00C45CBB">
        <w:rPr>
          <w:rFonts w:ascii="David" w:hAnsi="David" w:cs="David"/>
          <w:rtl/>
        </w:rPr>
        <w:t xml:space="preserve"> להכשיר חוטי ציצית שנטוו על ידי מכונה חשמלית. וכן דעת עוד פוסקים. ואף </w:t>
      </w:r>
      <w:proofErr w:type="spellStart"/>
      <w:r w:rsidRPr="00C45CBB">
        <w:rPr>
          <w:rFonts w:ascii="David" w:hAnsi="David" w:cs="David"/>
          <w:rtl/>
        </w:rPr>
        <w:t>שהגרצ"פ</w:t>
      </w:r>
      <w:proofErr w:type="spellEnd"/>
      <w:r w:rsidRPr="00C45CBB">
        <w:rPr>
          <w:rFonts w:ascii="David" w:hAnsi="David" w:cs="David"/>
          <w:rtl/>
        </w:rPr>
        <w:t xml:space="preserve"> פראנק בהר צבי </w:t>
      </w:r>
      <w:r w:rsidRPr="00C45CBB">
        <w:rPr>
          <w:rFonts w:ascii="David" w:hAnsi="David" w:cs="David"/>
          <w:sz w:val="24"/>
          <w:szCs w:val="24"/>
          <w:rtl/>
        </w:rPr>
        <w:t>(חלק א' אורח חיים סימן י')</w:t>
      </w:r>
      <w:r w:rsidRPr="00C45CBB">
        <w:rPr>
          <w:rFonts w:ascii="David" w:hAnsi="David" w:cs="David"/>
          <w:rtl/>
        </w:rPr>
        <w:t xml:space="preserve"> החמיר בזה, מכל מקום לו יהי אלא ספק, ובמקום מצות חינוך להרגילו למצוות, שרינן לחנך הקטן בכהאי גוונא אף בברכה, ודמי לספירת העומר שאם שכח יום אחד מלספור, יכול להמשיך לספור מכאן ואילך בברכה. ובפרט על פי מה שכתב בבית יוסף </w:t>
      </w:r>
      <w:r w:rsidRPr="00C45CBB">
        <w:rPr>
          <w:rFonts w:ascii="David" w:hAnsi="David" w:cs="David"/>
          <w:sz w:val="24"/>
          <w:szCs w:val="24"/>
          <w:rtl/>
        </w:rPr>
        <w:t xml:space="preserve">(סימן </w:t>
      </w:r>
      <w:proofErr w:type="spellStart"/>
      <w:r w:rsidRPr="00C45CBB">
        <w:rPr>
          <w:rFonts w:ascii="David" w:hAnsi="David" w:cs="David"/>
          <w:sz w:val="24"/>
          <w:szCs w:val="24"/>
          <w:rtl/>
        </w:rPr>
        <w:t>רסט</w:t>
      </w:r>
      <w:proofErr w:type="spellEnd"/>
      <w:r w:rsidRPr="00C45CBB">
        <w:rPr>
          <w:rFonts w:ascii="David" w:hAnsi="David" w:cs="David"/>
          <w:sz w:val="24"/>
          <w:szCs w:val="24"/>
          <w:rtl/>
        </w:rPr>
        <w:t>)</w:t>
      </w:r>
      <w:r w:rsidRPr="00C45CBB">
        <w:rPr>
          <w:rFonts w:ascii="David" w:hAnsi="David" w:cs="David"/>
          <w:rtl/>
        </w:rPr>
        <w:t xml:space="preserve"> דבמקום מחלוקת הפוסקים סמכינן על המקילין לגבי ליתן לקטן בידים. </w:t>
      </w:r>
      <w:r w:rsidRPr="00C45CBB">
        <w:rPr>
          <w:rFonts w:ascii="David" w:hAnsi="David" w:cs="David"/>
          <w:sz w:val="24"/>
          <w:szCs w:val="24"/>
          <w:rtl/>
        </w:rPr>
        <w:t>[שיש לצרף סברת הרשב"א והר"ן דמותר למיספי ליה בידים איסור דרבנן]</w:t>
      </w:r>
      <w:r w:rsidRPr="00C45CBB">
        <w:rPr>
          <w:rFonts w:ascii="David" w:hAnsi="David" w:cs="David"/>
          <w:rtl/>
        </w:rPr>
        <w:t xml:space="preserve">. ואף שיש לחלק בין מחלוקת הפוסקים בסימן </w:t>
      </w:r>
      <w:proofErr w:type="spellStart"/>
      <w:r w:rsidRPr="00C45CBB">
        <w:rPr>
          <w:rFonts w:ascii="David" w:hAnsi="David" w:cs="David"/>
          <w:rtl/>
        </w:rPr>
        <w:t>רסט</w:t>
      </w:r>
      <w:proofErr w:type="spellEnd"/>
      <w:r w:rsidRPr="00C45CBB">
        <w:rPr>
          <w:rFonts w:ascii="David" w:hAnsi="David" w:cs="David"/>
          <w:rtl/>
        </w:rPr>
        <w:t xml:space="preserve">, לנידון דידן שהיא מחלוקת רק באחרוני זמנינו, מכל מקום במקום מצות חינוך שפיר יש לסמוך על המקילין בחוטי ציצית של מכונה. שהרי גם לגבי איש גדול ביארנו לעיל בילקוט יוסף סימן יא </w:t>
      </w:r>
      <w:r w:rsidRPr="00C45CBB">
        <w:rPr>
          <w:rFonts w:ascii="David" w:hAnsi="David" w:cs="David"/>
          <w:rtl/>
        </w:rPr>
        <w:lastRenderedPageBreak/>
        <w:t xml:space="preserve">דמעיקר הדין אם אין לו ציציות אחרים זולתי חוטי ציצית שנעשו במכונה, יכול לברך על ציצית זו. וכל שכן בקטן. ואי משום חששא דאתי למיסרך, הרי לא ניכר בחוטים אלה אם נעשו על ידי מכונה או ביד, ואף אם יימשך להקל בזה גם לאחר שהגדיל, ומה בכך הרי יש פוסקים גדולים וטובים שהקילו בזה. וכבר כתבנו שמדברי הראב"ן ועוד פוסקים מבואר, דאפשר לחנכו בברכה בכה"ג, ואף לפמ"ש בספר חינוך ישראל הנ"ל, הכא שאין ניכר שהציציות עבודת מכונה הן, אין שום חשש שהעלה הרב </w:t>
      </w:r>
      <w:proofErr w:type="spellStart"/>
      <w:r w:rsidRPr="00C45CBB">
        <w:rPr>
          <w:rFonts w:ascii="David" w:hAnsi="David" w:cs="David"/>
          <w:rtl/>
        </w:rPr>
        <w:t>הנז</w:t>
      </w:r>
      <w:proofErr w:type="spellEnd"/>
      <w:r w:rsidRPr="00C45CBB">
        <w:rPr>
          <w:rFonts w:ascii="David" w:hAnsi="David" w:cs="David"/>
          <w:rtl/>
        </w:rPr>
        <w:t xml:space="preserve">'. ועיין עוד בכיוצא בזה בספר ולקחתם לכם ח"ב </w:t>
      </w:r>
      <w:r w:rsidRPr="00C45CBB">
        <w:rPr>
          <w:rFonts w:ascii="David" w:hAnsi="David" w:cs="David"/>
          <w:sz w:val="24"/>
          <w:szCs w:val="24"/>
          <w:rtl/>
        </w:rPr>
        <w:t xml:space="preserve">(עמוד </w:t>
      </w:r>
      <w:proofErr w:type="spellStart"/>
      <w:r w:rsidRPr="00C45CBB">
        <w:rPr>
          <w:rFonts w:ascii="David" w:hAnsi="David" w:cs="David"/>
          <w:sz w:val="24"/>
          <w:szCs w:val="24"/>
          <w:rtl/>
        </w:rPr>
        <w:t>קט"ן</w:t>
      </w:r>
      <w:proofErr w:type="spellEnd"/>
      <w:r w:rsidRPr="00C45CBB">
        <w:rPr>
          <w:rFonts w:ascii="David" w:hAnsi="David" w:cs="David"/>
          <w:sz w:val="24"/>
          <w:szCs w:val="24"/>
          <w:rtl/>
        </w:rPr>
        <w:t>, הערה 4)</w:t>
      </w:r>
      <w:r w:rsidRPr="00C45CBB">
        <w:rPr>
          <w:rFonts w:ascii="David" w:hAnsi="David" w:cs="David"/>
          <w:rtl/>
        </w:rPr>
        <w:t xml:space="preserve">, ושם </w:t>
      </w:r>
      <w:r w:rsidRPr="00C45CBB">
        <w:rPr>
          <w:rFonts w:ascii="David" w:hAnsi="David" w:cs="David"/>
          <w:sz w:val="24"/>
          <w:szCs w:val="24"/>
          <w:rtl/>
        </w:rPr>
        <w:t xml:space="preserve">(עמ' </w:t>
      </w:r>
      <w:proofErr w:type="spellStart"/>
      <w:r w:rsidRPr="00C45CBB">
        <w:rPr>
          <w:rFonts w:ascii="David" w:hAnsi="David" w:cs="David"/>
          <w:sz w:val="24"/>
          <w:szCs w:val="24"/>
          <w:rtl/>
        </w:rPr>
        <w:t>קס</w:t>
      </w:r>
      <w:proofErr w:type="spellEnd"/>
      <w:r w:rsidRPr="00C45CBB">
        <w:rPr>
          <w:rFonts w:ascii="David" w:hAnsi="David" w:cs="David"/>
          <w:sz w:val="24"/>
          <w:szCs w:val="24"/>
          <w:rtl/>
        </w:rPr>
        <w:t xml:space="preserve"> ד"ה אך יתכן)</w:t>
      </w:r>
      <w:r w:rsidRPr="00C45CBB">
        <w:rPr>
          <w:rFonts w:ascii="David" w:hAnsi="David" w:cs="David"/>
          <w:rtl/>
        </w:rPr>
        <w:t xml:space="preserve"> דן מתי שייך "אתי למיסרך" ומתי לא.</w:t>
      </w:r>
    </w:p>
    <w:p w14:paraId="093A6A97" w14:textId="243BC230" w:rsidR="00C45CBB" w:rsidRPr="00C45CBB" w:rsidRDefault="00C45CBB" w:rsidP="00C45CBB">
      <w:pPr>
        <w:rPr>
          <w:rFonts w:ascii="David" w:hAnsi="David" w:cs="David"/>
          <w:rtl/>
        </w:rPr>
      </w:pPr>
      <w:r w:rsidRPr="00C45CBB">
        <w:rPr>
          <w:rFonts w:ascii="David" w:hAnsi="David" w:cs="David"/>
          <w:rtl/>
        </w:rPr>
        <w:t xml:space="preserve">ובספר שערי הלכה ומנהג </w:t>
      </w:r>
      <w:r w:rsidRPr="00C45CBB">
        <w:rPr>
          <w:rFonts w:ascii="David" w:hAnsi="David" w:cs="David"/>
          <w:sz w:val="24"/>
          <w:szCs w:val="24"/>
          <w:rtl/>
        </w:rPr>
        <w:t>(חב"ד, או"ח עמוד פ')</w:t>
      </w:r>
      <w:r w:rsidRPr="00C45CBB">
        <w:rPr>
          <w:rFonts w:ascii="David" w:hAnsi="David" w:cs="David"/>
          <w:rtl/>
        </w:rPr>
        <w:t xml:space="preserve"> כתב, שאין לחנך את הקטן בברכה אלא עד שיתרגל הדק היטב לדייק בהנחתן שתהיה מתאימה למצותה, דבלאו הכי הרי זו ברכה לבטלה. וכיון שלא הכל שוין בזה, לכן לא הוקבע בדיוק זמן ההנחה בלא ברכה. ואף שהקטן מברך על שאר המצוות שמקיים אותם לחינוך, כי בשאר המצות שמברך הקטן בעשייתם לשם חינוך, הנה אין חסרון באופן עשיית המצוה, כי אם בגדלות מקיים המצוה, מה שאין כן בהנחת תפילין שצריך לכוין מקום ההנחה וכן הקשירה, ואין לסמוך על הקטן, גם לאחר שילמדו אותו איזה ימים, וכפי המבואר בקונטרס התפלה הטעם על פי הנגלה, שמפני קטנותו אינו מכיר יוקר וגודל הענין, מה שאין כן לכשילמדוהו בזה איזה שבועות. ויש להמתיק הדבר עוד יותר, כי הרי ענין התפילין הוא לשעבד הלב והמוח, ועיקר ענינה ברוחניות הוא, המשכת המוחין, היינו ענין הגדלות, ולכן אין שייך בזה כל כך חינוך, מה שאין כן בשאר המצוות שענין הגדלות היא, רק תנאי להתחייב במצוה ולא עצם המצוה. ע"ש.</w:t>
      </w:r>
    </w:p>
    <w:p w14:paraId="2117DDAD" w14:textId="0FD54899" w:rsidR="00C45CBB" w:rsidRPr="00C45CBB" w:rsidRDefault="00C45CBB" w:rsidP="00C45CBB">
      <w:pPr>
        <w:rPr>
          <w:rFonts w:ascii="David" w:hAnsi="David" w:cs="David"/>
          <w:rtl/>
        </w:rPr>
      </w:pPr>
      <w:r w:rsidRPr="00C45CBB">
        <w:rPr>
          <w:rFonts w:ascii="David" w:hAnsi="David" w:cs="David"/>
          <w:rtl/>
        </w:rPr>
        <w:t xml:space="preserve">וראה עוד בענין זה </w:t>
      </w:r>
      <w:r w:rsidRPr="00C45CBB">
        <w:rPr>
          <w:rFonts w:ascii="David" w:hAnsi="David" w:cs="David"/>
          <w:sz w:val="24"/>
          <w:szCs w:val="24"/>
          <w:rtl/>
        </w:rPr>
        <w:t>[ברכה על תפילין בחינוך הקטן]</w:t>
      </w:r>
      <w:r w:rsidRPr="00C45CBB">
        <w:rPr>
          <w:rFonts w:ascii="David" w:hAnsi="David" w:cs="David"/>
          <w:rtl/>
        </w:rPr>
        <w:t xml:space="preserve"> בשו"ת זרע אמת חלק ג' </w:t>
      </w:r>
      <w:r w:rsidRPr="00C45CBB">
        <w:rPr>
          <w:rFonts w:ascii="David" w:hAnsi="David" w:cs="David"/>
          <w:sz w:val="24"/>
          <w:szCs w:val="24"/>
          <w:rtl/>
        </w:rPr>
        <w:t>(סי' ה')</w:t>
      </w:r>
      <w:r w:rsidRPr="00C45CBB">
        <w:rPr>
          <w:rFonts w:ascii="David" w:hAnsi="David" w:cs="David"/>
          <w:rtl/>
        </w:rPr>
        <w:t xml:space="preserve">, ובשו"ת אבן השתיה </w:t>
      </w:r>
      <w:r w:rsidRPr="00C45CBB">
        <w:rPr>
          <w:rFonts w:ascii="David" w:hAnsi="David" w:cs="David"/>
          <w:sz w:val="24"/>
          <w:szCs w:val="24"/>
          <w:rtl/>
        </w:rPr>
        <w:t>(סי' יד)</w:t>
      </w:r>
      <w:r w:rsidRPr="00C45CBB">
        <w:rPr>
          <w:rFonts w:ascii="David" w:hAnsi="David" w:cs="David"/>
          <w:rtl/>
        </w:rPr>
        <w:t xml:space="preserve">, ובשו"ת צפנת פענח חלק ב' </w:t>
      </w:r>
      <w:r w:rsidRPr="00C45CBB">
        <w:rPr>
          <w:rFonts w:ascii="David" w:hAnsi="David" w:cs="David"/>
          <w:sz w:val="24"/>
          <w:szCs w:val="24"/>
          <w:rtl/>
        </w:rPr>
        <w:t>(סי' ג - ד)</w:t>
      </w:r>
      <w:r w:rsidRPr="00C45CBB">
        <w:rPr>
          <w:rFonts w:ascii="David" w:hAnsi="David" w:cs="David"/>
          <w:rtl/>
        </w:rPr>
        <w:t>. ע"ש.</w:t>
      </w:r>
    </w:p>
    <w:p w14:paraId="2B9FFFE1" w14:textId="77777777" w:rsidR="00C45CBB" w:rsidRPr="00C45CBB" w:rsidRDefault="00C45CBB" w:rsidP="00C45CBB">
      <w:pPr>
        <w:rPr>
          <w:rFonts w:ascii="David" w:hAnsi="David" w:cs="David"/>
          <w:rtl/>
        </w:rPr>
      </w:pPr>
      <w:r w:rsidRPr="00C45CBB">
        <w:rPr>
          <w:rFonts w:ascii="David" w:hAnsi="David" w:cs="David"/>
          <w:rtl/>
        </w:rPr>
        <w:t>תשובה להערה בענין המנהג להניח תפילין קודם בר מצוה</w:t>
      </w:r>
    </w:p>
    <w:p w14:paraId="34281FE6" w14:textId="6A43A762" w:rsidR="00C45CBB" w:rsidRPr="00C45CBB" w:rsidRDefault="00C45CBB" w:rsidP="00C45CBB">
      <w:pPr>
        <w:rPr>
          <w:rFonts w:ascii="David" w:hAnsi="David" w:cs="David"/>
          <w:rtl/>
        </w:rPr>
      </w:pPr>
      <w:r w:rsidRPr="00C45CBB">
        <w:rPr>
          <w:rFonts w:ascii="David" w:hAnsi="David" w:cs="David"/>
          <w:rtl/>
        </w:rPr>
        <w:t xml:space="preserve">והנה בקובץ בית הלל </w:t>
      </w:r>
      <w:r w:rsidRPr="00C45CBB">
        <w:rPr>
          <w:rFonts w:ascii="David" w:hAnsi="David" w:cs="David"/>
          <w:sz w:val="24"/>
          <w:szCs w:val="24"/>
          <w:rtl/>
        </w:rPr>
        <w:t>(אייר תשס"ב)</w:t>
      </w:r>
      <w:r w:rsidRPr="00C45CBB">
        <w:rPr>
          <w:rFonts w:ascii="David" w:hAnsi="David" w:cs="David"/>
          <w:rtl/>
        </w:rPr>
        <w:t xml:space="preserve"> העירו על דין זה, דהיאך כתב ביביע אומר שיש לחנך את הקטן להניח תפילין קודם הבר מצוה, והרי בירושלים נהגו כסברת העיטור והרמ"א, וכמו שכתב בארץ חיים בשם השלחן גבוה. וכן כתב בנתיבי עם וז"ל: ועכשיו נתפשט המנהג בירושלים גם אצל הספרדים להניחם רק במלאת לו י"ג שנה ויום אחד. ע"כ. ומעתה יש לדון דהוי מנהג שהשתנה, </w:t>
      </w:r>
      <w:r w:rsidRPr="00C45CBB">
        <w:rPr>
          <w:rFonts w:ascii="David" w:hAnsi="David" w:cs="David"/>
          <w:rtl/>
        </w:rPr>
        <w:lastRenderedPageBreak/>
        <w:t xml:space="preserve">ואינו מנהג של טעות, ואם כן יש לנו לילך אחר המנהג האחרון. ודומה לזה, כי הנה מרן בבית יוסף </w:t>
      </w:r>
      <w:r w:rsidRPr="00C45CBB">
        <w:rPr>
          <w:rFonts w:ascii="David" w:hAnsi="David" w:cs="David"/>
          <w:sz w:val="24"/>
          <w:szCs w:val="24"/>
          <w:rtl/>
        </w:rPr>
        <w:t>(אורח חיים סי' רצד)</w:t>
      </w:r>
      <w:r w:rsidRPr="00C45CBB">
        <w:rPr>
          <w:rFonts w:ascii="David" w:hAnsi="David" w:cs="David"/>
          <w:rtl/>
        </w:rPr>
        <w:t xml:space="preserve"> כתב, שהעולם נוהגים להתחיל במוצאי שבת בברכת אתה חונן באתה חוננתנו, ומרן החיד"א בשיורי ברכה </w:t>
      </w:r>
      <w:r w:rsidRPr="00C45CBB">
        <w:rPr>
          <w:rFonts w:ascii="David" w:hAnsi="David" w:cs="David"/>
          <w:sz w:val="24"/>
          <w:szCs w:val="24"/>
          <w:rtl/>
        </w:rPr>
        <w:t>(סק"א)</w:t>
      </w:r>
      <w:r w:rsidRPr="00C45CBB">
        <w:rPr>
          <w:rFonts w:ascii="David" w:hAnsi="David" w:cs="David"/>
          <w:rtl/>
        </w:rPr>
        <w:t xml:space="preserve"> כתב, שמנהגינו כהב"ח והט"ז להתחיל אתה חונן ואחר כך אתה חוננתנו. ומוכח דאזלינן בתר מנהג בתרא. ועיין בשו"ת יביע אומר חלק ד' </w:t>
      </w:r>
      <w:r w:rsidRPr="00C45CBB">
        <w:rPr>
          <w:rFonts w:ascii="David" w:hAnsi="David" w:cs="David"/>
          <w:sz w:val="24"/>
          <w:szCs w:val="24"/>
          <w:rtl/>
        </w:rPr>
        <w:t>(חלק יורה דעה סי' כה אות ד')</w:t>
      </w:r>
      <w:r w:rsidRPr="00C45CBB">
        <w:rPr>
          <w:rFonts w:ascii="David" w:hAnsi="David" w:cs="David"/>
          <w:rtl/>
        </w:rPr>
        <w:t xml:space="preserve"> שהביא כמה דוגמאות לזה, והכריע דאזלינן בתר מנהג בתרא. וכן הוא גם בשו"ת יביע אומר חלק ב' </w:t>
      </w:r>
      <w:r w:rsidRPr="00C45CBB">
        <w:rPr>
          <w:rFonts w:ascii="David" w:hAnsi="David" w:cs="David"/>
          <w:sz w:val="24"/>
          <w:szCs w:val="24"/>
          <w:rtl/>
        </w:rPr>
        <w:t>(חלק אורח חיים סי' כה אות יא)</w:t>
      </w:r>
      <w:r w:rsidRPr="00C45CBB">
        <w:rPr>
          <w:rFonts w:ascii="David" w:hAnsi="David" w:cs="David"/>
          <w:rtl/>
        </w:rPr>
        <w:t xml:space="preserve"> שיש להמשיך כמנהג האחרון. וגם לענין הנחת תפילין, כתב ביביע אומר חלק ו', שכן הנהיג להניח תפילין קודם הבר מצוה, אבל לא כתב שכן הוא מנהג הספרדים. ע"כ.</w:t>
      </w:r>
    </w:p>
    <w:p w14:paraId="025C8723" w14:textId="4120DE7B" w:rsidR="00C45CBB" w:rsidRPr="00C45CBB" w:rsidRDefault="00C45CBB" w:rsidP="00C45CBB">
      <w:pPr>
        <w:rPr>
          <w:rFonts w:ascii="David" w:hAnsi="David" w:cs="David"/>
          <w:rtl/>
        </w:rPr>
      </w:pPr>
      <w:r w:rsidRPr="00C45CBB">
        <w:rPr>
          <w:rFonts w:ascii="David" w:hAnsi="David" w:cs="David"/>
          <w:rtl/>
        </w:rPr>
        <w:t xml:space="preserve">ואנא דאמרי, שבדורינו אין לנו להתפעל מהשגות בלא לבדוק במקורן של דברים, כי הנה כל מה שכתב שם כבר הובאו הדברים בשו"ת יביע אומר הנ"ל </w:t>
      </w:r>
      <w:r w:rsidRPr="00C45CBB">
        <w:rPr>
          <w:rFonts w:ascii="David" w:hAnsi="David" w:cs="David"/>
          <w:sz w:val="24"/>
          <w:szCs w:val="24"/>
          <w:rtl/>
        </w:rPr>
        <w:t>(חלק ו' סי' ג')</w:t>
      </w:r>
      <w:r w:rsidRPr="00C45CBB">
        <w:rPr>
          <w:rFonts w:ascii="David" w:hAnsi="David" w:cs="David"/>
          <w:rtl/>
        </w:rPr>
        <w:t xml:space="preserve"> והשיב על כל הדברים, וזה הכותב תפס מה שכתב ביביע אומר בלשון ואף על גב, והתעלם ממה שהמשיך שם. כי הנה אף שבשלחן גבוה ציין שבירושלים נהגו שאין מניחין תפילין קודם י"ג שנה, מכל מקום סיים שם, ותימה שהניחו דעת כל הפוסקים ומרן ז"ל ונהגו כהרמ"א, והביא דברי כנסת הגדולה שכתב בשם מהר"ש הלוי שהעיקר כדעת מרן דבקטן ממש מיירי שמצוה לחנכו. ומסיום דבריו משמע שתפס עיקר כדעת מרן. ואמנם ביפה ללב חלק ב' </w:t>
      </w:r>
      <w:r w:rsidRPr="00C45CBB">
        <w:rPr>
          <w:rFonts w:ascii="David" w:hAnsi="David" w:cs="David"/>
          <w:sz w:val="24"/>
          <w:szCs w:val="24"/>
          <w:rtl/>
        </w:rPr>
        <w:t>(סי' לז)</w:t>
      </w:r>
      <w:r w:rsidRPr="00C45CBB">
        <w:rPr>
          <w:rFonts w:ascii="David" w:hAnsi="David" w:cs="David"/>
          <w:rtl/>
        </w:rPr>
        <w:t xml:space="preserve"> כתב על תמיהתו של השלחן גבוה </w:t>
      </w:r>
      <w:proofErr w:type="spellStart"/>
      <w:r w:rsidRPr="00C45CBB">
        <w:rPr>
          <w:rFonts w:ascii="David" w:hAnsi="David" w:cs="David"/>
          <w:rtl/>
        </w:rPr>
        <w:t>הנז</w:t>
      </w:r>
      <w:proofErr w:type="spellEnd"/>
      <w:r w:rsidRPr="00C45CBB">
        <w:rPr>
          <w:rFonts w:ascii="David" w:hAnsi="David" w:cs="David"/>
          <w:rtl/>
        </w:rPr>
        <w:t xml:space="preserve">', דלא קשיא מידי, לפי מה שכתב השלחן גבוה גופיה בכלליו </w:t>
      </w:r>
      <w:r w:rsidRPr="00C45CBB">
        <w:rPr>
          <w:rFonts w:ascii="David" w:hAnsi="David" w:cs="David"/>
          <w:sz w:val="24"/>
          <w:szCs w:val="24"/>
          <w:rtl/>
        </w:rPr>
        <w:t>(כלל טו)</w:t>
      </w:r>
      <w:r w:rsidRPr="00C45CBB">
        <w:rPr>
          <w:rFonts w:ascii="David" w:hAnsi="David" w:cs="David"/>
          <w:rtl/>
        </w:rPr>
        <w:t xml:space="preserve">, והכי נמי כאן שקודם שפשטו הוראות מרן נהגו כדעת בעל העיטור. ולכן גם אחר כך שנתפשטו הוראותיו, לא זזו ממנהגם הראשון. ע"כ. וכן כתב בארץ חיים. וכתב על זה ביביע אומר </w:t>
      </w:r>
      <w:proofErr w:type="spellStart"/>
      <w:r w:rsidRPr="00C45CBB">
        <w:rPr>
          <w:rFonts w:ascii="David" w:hAnsi="David" w:cs="David"/>
          <w:rtl/>
        </w:rPr>
        <w:t>הנז</w:t>
      </w:r>
      <w:proofErr w:type="spellEnd"/>
      <w:r w:rsidRPr="00C45CBB">
        <w:rPr>
          <w:rFonts w:ascii="David" w:hAnsi="David" w:cs="David"/>
          <w:rtl/>
        </w:rPr>
        <w:t xml:space="preserve">', ולפע"ד אין סברא שגאוני ירושלים יניחו סברת כל הפוסקים וינהגו כד' בעל העיטור. ויותר היה לו לומר כמו שכתב הב"ח על דברי הרמ"א שמה שנהגו כן, היינו דוקא רוב העולם שאינם יודעים לשמור גופם בטהרה, אבל אין הכי נמי אם רואים בו שהוא יכול לשמור גופו בטהרה, יש לחנכו למצות תפילין כדברי רבותינו הפוסקים ומרן ז"ל. </w:t>
      </w:r>
      <w:proofErr w:type="spellStart"/>
      <w:r w:rsidRPr="00C45CBB">
        <w:rPr>
          <w:rFonts w:ascii="David" w:hAnsi="David" w:cs="David"/>
          <w:rtl/>
        </w:rPr>
        <w:t>פוק</w:t>
      </w:r>
      <w:proofErr w:type="spellEnd"/>
      <w:r w:rsidRPr="00C45CBB">
        <w:rPr>
          <w:rFonts w:ascii="David" w:hAnsi="David" w:cs="David"/>
          <w:rtl/>
        </w:rPr>
        <w:t xml:space="preserve"> חזי מה שהעיד בספר כתר שם טוב, שהמנהג בארץ ישראל שאם הקטן יודע לשמור גופו בטהרה, והיינו כשנתיים קודם מלאת לו י"ג שנה, אביו חייב לו לקנות לו תפילין לחנכו. והטעם שנהגו כן בארץ ישראל, דמאי שנא מטלית ולולב שחייב אביו לחנכו. ע"כ. וכן כתב בשו"ת ימי יוסף בתרא </w:t>
      </w:r>
      <w:r w:rsidRPr="00C45CBB">
        <w:rPr>
          <w:rFonts w:ascii="David" w:hAnsi="David" w:cs="David"/>
          <w:sz w:val="24"/>
          <w:szCs w:val="24"/>
          <w:rtl/>
        </w:rPr>
        <w:t>(או"ח סי' א')</w:t>
      </w:r>
      <w:r w:rsidRPr="00C45CBB">
        <w:rPr>
          <w:rFonts w:ascii="David" w:hAnsi="David" w:cs="David"/>
          <w:rtl/>
        </w:rPr>
        <w:t xml:space="preserve">. וכן העלה בשו"ת יד יצחק חלק א' </w:t>
      </w:r>
      <w:r w:rsidRPr="00C45CBB">
        <w:rPr>
          <w:rFonts w:ascii="David" w:hAnsi="David" w:cs="David"/>
          <w:sz w:val="24"/>
          <w:szCs w:val="24"/>
          <w:rtl/>
        </w:rPr>
        <w:t xml:space="preserve">(סי' </w:t>
      </w:r>
      <w:proofErr w:type="spellStart"/>
      <w:r w:rsidRPr="00C45CBB">
        <w:rPr>
          <w:rFonts w:ascii="David" w:hAnsi="David" w:cs="David"/>
          <w:sz w:val="24"/>
          <w:szCs w:val="24"/>
          <w:rtl/>
        </w:rPr>
        <w:t>קעא</w:t>
      </w:r>
      <w:proofErr w:type="spellEnd"/>
      <w:r w:rsidRPr="00C45CBB">
        <w:rPr>
          <w:rFonts w:ascii="David" w:hAnsi="David" w:cs="David"/>
          <w:sz w:val="24"/>
          <w:szCs w:val="24"/>
          <w:rtl/>
        </w:rPr>
        <w:t>)</w:t>
      </w:r>
      <w:r w:rsidRPr="00C45CBB">
        <w:rPr>
          <w:rFonts w:ascii="David" w:hAnsi="David" w:cs="David"/>
          <w:rtl/>
        </w:rPr>
        <w:t xml:space="preserve">. וע"ש עוד שסיים, וכן נהגתי והנהגתי בס"ד. ע"כ. נמצא שדעתו להנהיג כן אצל </w:t>
      </w:r>
      <w:r w:rsidRPr="00C45CBB">
        <w:rPr>
          <w:rFonts w:ascii="David" w:hAnsi="David" w:cs="David"/>
          <w:rtl/>
        </w:rPr>
        <w:lastRenderedPageBreak/>
        <w:t xml:space="preserve">הספרדים, ולא להתחשב במה שרבים נהגו שלא לחנך הקטן קודם י"ג שנה במצות תפילין, והכל תלוי אם הקטן יודע לשמור את נקיות גופו או לא. ואחר כל אלה הדברים, אזדא לה טענת המשיג בקובץ בית הלל הנ"ל. ועיין בשו"ת מים חיים חלק ב' </w:t>
      </w:r>
      <w:r w:rsidRPr="00C45CBB">
        <w:rPr>
          <w:rFonts w:ascii="David" w:hAnsi="David" w:cs="David"/>
          <w:sz w:val="24"/>
          <w:szCs w:val="24"/>
          <w:rtl/>
        </w:rPr>
        <w:t>(סי' א')</w:t>
      </w:r>
      <w:r w:rsidRPr="00C45CBB">
        <w:rPr>
          <w:rFonts w:ascii="David" w:hAnsi="David" w:cs="David"/>
          <w:rtl/>
        </w:rPr>
        <w:t xml:space="preserve"> שכתב, שיש המתעצלים ומאחרים לחנך את בניהם עד אחר י"ג שנה, שאז באו לידי חיוב מצוות, אבל רובא דעלמא זריזים המקדימים לחנכם מבני עשר ובני י"א, ויש עוד מקדימים יותר מבני ח' </w:t>
      </w:r>
      <w:proofErr w:type="spellStart"/>
      <w:r w:rsidRPr="00C45CBB">
        <w:rPr>
          <w:rFonts w:ascii="David" w:hAnsi="David" w:cs="David"/>
          <w:rtl/>
        </w:rPr>
        <w:t>וט</w:t>
      </w:r>
      <w:proofErr w:type="spellEnd"/>
      <w:r w:rsidRPr="00C45CBB">
        <w:rPr>
          <w:rFonts w:ascii="David" w:hAnsi="David" w:cs="David"/>
          <w:rtl/>
        </w:rPr>
        <w:t xml:space="preserve">', שעדיין לא באו לכלל חיוב מצוות. ע"ש. וכן כתב בשו"ת אבא בם </w:t>
      </w:r>
      <w:r w:rsidRPr="00C45CBB">
        <w:rPr>
          <w:rFonts w:ascii="David" w:hAnsi="David" w:cs="David"/>
          <w:sz w:val="24"/>
          <w:szCs w:val="24"/>
          <w:rtl/>
        </w:rPr>
        <w:t>(סי' א')</w:t>
      </w:r>
      <w:r w:rsidRPr="00C45CBB">
        <w:rPr>
          <w:rFonts w:ascii="David" w:hAnsi="David" w:cs="David"/>
          <w:rtl/>
        </w:rPr>
        <w:t xml:space="preserve"> שכתב, שכך נהגו במרוקו, לחנך את הבנים להניח תפילין שנה או שנתיים קודם הבר מצוה. ולית מאן </w:t>
      </w:r>
      <w:proofErr w:type="spellStart"/>
      <w:r w:rsidRPr="00C45CBB">
        <w:rPr>
          <w:rFonts w:ascii="David" w:hAnsi="David" w:cs="David"/>
          <w:rtl/>
        </w:rPr>
        <w:t>דפוצה</w:t>
      </w:r>
      <w:proofErr w:type="spellEnd"/>
      <w:r w:rsidRPr="00C45CBB">
        <w:rPr>
          <w:rFonts w:ascii="David" w:hAnsi="David" w:cs="David"/>
          <w:rtl/>
        </w:rPr>
        <w:t xml:space="preserve"> פה. ואפילו לדעת הרמ"א כתב המגן אברהם </w:t>
      </w:r>
      <w:r w:rsidRPr="00C45CBB">
        <w:rPr>
          <w:rFonts w:ascii="David" w:hAnsi="David" w:cs="David"/>
          <w:sz w:val="24"/>
          <w:szCs w:val="24"/>
          <w:rtl/>
        </w:rPr>
        <w:t>(סק"ד)</w:t>
      </w:r>
      <w:r w:rsidRPr="00C45CBB">
        <w:rPr>
          <w:rFonts w:ascii="David" w:hAnsi="David" w:cs="David"/>
          <w:rtl/>
        </w:rPr>
        <w:t xml:space="preserve"> דעכשיו נהגו להניח תפילין שנים או שלשה חודשים קודם הבר מצוה. ואם כן כל שכן אנן שקבלנו הוראות מרן דמותר אפילו בגיל שתים עשרה. והעיקר הוא שידע לשמור אותן בטהרה ובנקיות. </w:t>
      </w:r>
      <w:r w:rsidRPr="00C45CBB">
        <w:rPr>
          <w:rFonts w:ascii="David" w:hAnsi="David" w:cs="David"/>
          <w:sz w:val="24"/>
          <w:szCs w:val="24"/>
          <w:rtl/>
        </w:rPr>
        <w:t>[ולכן כהיום אין להנהיג לילד בין ט' וי' להתחיל להניח תפילין, שמן הנמנע הוא שידע לשמור את גופו נקי בגיל כזה]</w:t>
      </w:r>
      <w:r w:rsidRPr="00C45CBB">
        <w:rPr>
          <w:rFonts w:ascii="David" w:hAnsi="David" w:cs="David"/>
          <w:rtl/>
        </w:rPr>
        <w:t>.</w:t>
      </w:r>
    </w:p>
    <w:p w14:paraId="32B8EF41" w14:textId="77777777" w:rsidR="00C45CBB" w:rsidRPr="00C45CBB" w:rsidRDefault="00C45CBB" w:rsidP="00C45CBB">
      <w:pPr>
        <w:rPr>
          <w:rFonts w:ascii="David" w:hAnsi="David" w:cs="David"/>
          <w:rtl/>
        </w:rPr>
      </w:pPr>
      <w:r w:rsidRPr="00C45CBB">
        <w:rPr>
          <w:rFonts w:ascii="David" w:hAnsi="David" w:cs="David"/>
          <w:rtl/>
        </w:rPr>
        <w:t>ספק ספיקא בברכות - בברכה שמקיים בה מצוה מן התורה</w:t>
      </w:r>
    </w:p>
    <w:p w14:paraId="7BBF6A87" w14:textId="77777777" w:rsidR="00C45CBB" w:rsidRPr="00C45CBB" w:rsidRDefault="00C45CBB" w:rsidP="00C45CBB">
      <w:pPr>
        <w:rPr>
          <w:rFonts w:ascii="David" w:hAnsi="David" w:cs="David"/>
          <w:rtl/>
        </w:rPr>
      </w:pPr>
      <w:r w:rsidRPr="00C45CBB">
        <w:rPr>
          <w:rFonts w:ascii="David" w:hAnsi="David" w:cs="David"/>
          <w:rtl/>
        </w:rPr>
        <w:t xml:space="preserve">והנה במה שכתבנו לעיל דמהני ספק ספיקא כדי לברך על מצוה שיש אומרים שהיא מן התורה, הנה אף שכן מבואר מדברי תשובת תרומת הדשן הנ"ל, אך אין זה מוסכם לכל הפוסקים לבאר כן בדעת התרומת הדשן. כי המדקדק היטב בלשונו של תרומת הדשן יכול לבאר דבריו באופן אחר, והא לך לשונו: אם נסתפק לאחד אם ספר העומר לילה אחת או לא, יראה דיספור בברכה מכאן והלאה </w:t>
      </w:r>
      <w:proofErr w:type="spellStart"/>
      <w:r w:rsidRPr="00C45CBB">
        <w:rPr>
          <w:rFonts w:ascii="David" w:hAnsi="David" w:cs="David"/>
          <w:rtl/>
        </w:rPr>
        <w:t>וכו</w:t>
      </w:r>
      <w:proofErr w:type="spellEnd"/>
      <w:r w:rsidRPr="00C45CBB">
        <w:rPr>
          <w:rFonts w:ascii="David" w:hAnsi="David" w:cs="David"/>
          <w:rtl/>
        </w:rPr>
        <w:t xml:space="preserve">', דמצאתי באו"ז הגדול </w:t>
      </w:r>
      <w:proofErr w:type="spellStart"/>
      <w:r w:rsidRPr="00C45CBB">
        <w:rPr>
          <w:rFonts w:ascii="David" w:hAnsi="David" w:cs="David"/>
          <w:rtl/>
        </w:rPr>
        <w:t>דראבי"ה</w:t>
      </w:r>
      <w:proofErr w:type="spellEnd"/>
      <w:r w:rsidRPr="00C45CBB">
        <w:rPr>
          <w:rFonts w:ascii="David" w:hAnsi="David" w:cs="David"/>
          <w:rtl/>
        </w:rPr>
        <w:t xml:space="preserve"> סבר דספירה בזמן הזה דאורייתא, ופסק מתוך כך </w:t>
      </w:r>
      <w:proofErr w:type="spellStart"/>
      <w:r w:rsidRPr="00C45CBB">
        <w:rPr>
          <w:rFonts w:ascii="David" w:hAnsi="David" w:cs="David"/>
          <w:rtl/>
        </w:rPr>
        <w:t>דהבעיות</w:t>
      </w:r>
      <w:proofErr w:type="spellEnd"/>
      <w:r w:rsidRPr="00C45CBB">
        <w:rPr>
          <w:rFonts w:ascii="David" w:hAnsi="David" w:cs="David"/>
          <w:rtl/>
        </w:rPr>
        <w:t xml:space="preserve"> דלא איפשיטא בתלמודא אזלינן בה לחומרא לגבי ספירה, וצריך לחזור ולספור, כמו גבי ספק אמר אמת ויציב ספק לא אמר, חוזר, משום דאורייתא היא. כל זה כתב הראבי"ה. ואם כן בנידון דידן נמי מצוה היא לספור מתוך הספק שלא ספר הלילה שעבר. ואף על גב דהתוס' סבירא להו דספירה בזמן הזה מדרבנן, הא אינהו סבירא להו דכל לילה מצוה בפני עצמה. ואם כן שפיר סופר בברכה, ומי מזקיקני דבהא ניזול בתרייהו ולא בהא. ולדקדק כולי האי, מאחר שכתבו הגאונים דהזכרת השם בברכה לבטלה אינו אלא מדרבנן. עכת"ד. ואפשר לפרש בדבריו שכוונתו, דמאחר ומצינו לראבי"ה דסובר דספירת העומר מדאורייתא, לכן במקום מצוה שפיר סמכינן על ספק ספיקא. ואף על גב שהתוס' חולקים וסוברים </w:t>
      </w:r>
      <w:r w:rsidRPr="00C45CBB">
        <w:rPr>
          <w:rFonts w:ascii="David" w:hAnsi="David" w:cs="David"/>
          <w:rtl/>
        </w:rPr>
        <w:lastRenderedPageBreak/>
        <w:t>דספירת העומר מדרבנן, מכל מקום הרי לשיטתם בלאו הכי כל לילה מצוה בפני עצמה.</w:t>
      </w:r>
    </w:p>
    <w:p w14:paraId="7966ACAF" w14:textId="55C07125" w:rsidR="00C45CBB" w:rsidRPr="00C45CBB" w:rsidRDefault="00C45CBB" w:rsidP="00C45CBB">
      <w:pPr>
        <w:rPr>
          <w:rFonts w:ascii="David" w:hAnsi="David" w:cs="David"/>
          <w:rtl/>
        </w:rPr>
      </w:pPr>
      <w:r w:rsidRPr="00C45CBB">
        <w:rPr>
          <w:rFonts w:ascii="David" w:hAnsi="David" w:cs="David"/>
          <w:rtl/>
        </w:rPr>
        <w:t xml:space="preserve">ולביאור זה יוצא, דכל היכא שיש לנו ספק ספיקא בקיום מצוה שלדעת כמה מהראשונים היא מצוה מן התורה, שפיר סמכינן על ספק ספיקא. וכן ביאר בשו"ת מכתם לדוד פארדו </w:t>
      </w:r>
      <w:r w:rsidRPr="00C45CBB">
        <w:rPr>
          <w:rFonts w:ascii="David" w:hAnsi="David" w:cs="David"/>
          <w:sz w:val="24"/>
          <w:szCs w:val="24"/>
          <w:rtl/>
        </w:rPr>
        <w:t>(חאו"ח סי' ג')</w:t>
      </w:r>
      <w:r w:rsidRPr="00C45CBB">
        <w:rPr>
          <w:rFonts w:ascii="David" w:hAnsi="David" w:cs="David"/>
          <w:rtl/>
        </w:rPr>
        <w:t xml:space="preserve">, והובאו דבריו בכמה דוכתי בשו"ת יביע אומר חלק ח' </w:t>
      </w:r>
      <w:r w:rsidRPr="00C45CBB">
        <w:rPr>
          <w:rFonts w:ascii="David" w:hAnsi="David" w:cs="David"/>
          <w:sz w:val="24"/>
          <w:szCs w:val="24"/>
          <w:rtl/>
        </w:rPr>
        <w:t>(סי' ה')</w:t>
      </w:r>
      <w:r w:rsidRPr="00C45CBB">
        <w:rPr>
          <w:rFonts w:ascii="David" w:hAnsi="David" w:cs="David"/>
          <w:rtl/>
        </w:rPr>
        <w:t xml:space="preserve">. וכתב שם, שידוע דספירת העומר לדעת רוב הפוסקים הוא מדרבנן, ואעפ"כ צירפו דעת הראבי"ה והרמב"ם לספק ספיקא לברך, ומבלי צירוף זה לא הוה סמכינן לעשות מעשה לברך משום ספק ספיקא. וכ"כ בנשמת אדם </w:t>
      </w:r>
      <w:r w:rsidRPr="00C45CBB">
        <w:rPr>
          <w:rFonts w:ascii="David" w:hAnsi="David" w:cs="David"/>
          <w:sz w:val="24"/>
          <w:szCs w:val="24"/>
          <w:rtl/>
        </w:rPr>
        <w:t>(סי' ה' סק"ו)</w:t>
      </w:r>
      <w:r w:rsidRPr="00C45CBB">
        <w:rPr>
          <w:rFonts w:ascii="David" w:hAnsi="David" w:cs="David"/>
          <w:rtl/>
        </w:rPr>
        <w:t xml:space="preserve">, ובשו"ת תורת חסד מלובלין </w:t>
      </w:r>
      <w:r w:rsidRPr="00C45CBB">
        <w:rPr>
          <w:rFonts w:ascii="David" w:hAnsi="David" w:cs="David"/>
          <w:sz w:val="24"/>
          <w:szCs w:val="24"/>
          <w:rtl/>
        </w:rPr>
        <w:t>(סי' ז' אות ד')</w:t>
      </w:r>
      <w:r w:rsidRPr="00C45CBB">
        <w:rPr>
          <w:rFonts w:ascii="David" w:hAnsi="David" w:cs="David"/>
          <w:rtl/>
        </w:rPr>
        <w:t>, ועוד.</w:t>
      </w:r>
    </w:p>
    <w:p w14:paraId="72FBA849" w14:textId="180C8E7D" w:rsidR="00C45CBB" w:rsidRPr="00C45CBB" w:rsidRDefault="00C45CBB" w:rsidP="00C45CBB">
      <w:pPr>
        <w:rPr>
          <w:rFonts w:ascii="David" w:hAnsi="David" w:cs="David"/>
          <w:rtl/>
        </w:rPr>
      </w:pPr>
      <w:r w:rsidRPr="00C45CBB">
        <w:rPr>
          <w:rFonts w:ascii="David" w:hAnsi="David" w:cs="David"/>
          <w:rtl/>
        </w:rPr>
        <w:t xml:space="preserve">אולם אפשר לבאר דברי תרומת הדשן דסבירא ליה דספירת העומר בזמן הזה מן התורה, וכיון שיש ספק אם ספר את העומר או לא, יכול להמשיך לברך מספק, משום דספק דאורייתא לחומרא. וראיתי שהביאו בשם הרב כהונת עולם </w:t>
      </w:r>
      <w:r w:rsidRPr="00C45CBB">
        <w:rPr>
          <w:rFonts w:ascii="David" w:hAnsi="David" w:cs="David"/>
          <w:sz w:val="24"/>
          <w:szCs w:val="24"/>
          <w:rtl/>
        </w:rPr>
        <w:t xml:space="preserve">(בהשמטות </w:t>
      </w:r>
      <w:proofErr w:type="spellStart"/>
      <w:r w:rsidRPr="00C45CBB">
        <w:rPr>
          <w:rFonts w:ascii="David" w:hAnsi="David" w:cs="David"/>
          <w:sz w:val="24"/>
          <w:szCs w:val="24"/>
          <w:rtl/>
        </w:rPr>
        <w:t>דצ"ט</w:t>
      </w:r>
      <w:proofErr w:type="spellEnd"/>
      <w:r w:rsidRPr="00C45CBB">
        <w:rPr>
          <w:rFonts w:ascii="David" w:hAnsi="David" w:cs="David"/>
          <w:sz w:val="24"/>
          <w:szCs w:val="24"/>
          <w:rtl/>
        </w:rPr>
        <w:t>)</w:t>
      </w:r>
      <w:r w:rsidRPr="00C45CBB">
        <w:rPr>
          <w:rFonts w:ascii="David" w:hAnsi="David" w:cs="David"/>
          <w:rtl/>
        </w:rPr>
        <w:t xml:space="preserve">, ובשו"ת והשיב משה </w:t>
      </w:r>
      <w:r w:rsidRPr="00C45CBB">
        <w:rPr>
          <w:rFonts w:ascii="David" w:hAnsi="David" w:cs="David"/>
          <w:sz w:val="24"/>
          <w:szCs w:val="24"/>
          <w:rtl/>
        </w:rPr>
        <w:t>(סי' כט)</w:t>
      </w:r>
      <w:r w:rsidRPr="00C45CBB">
        <w:rPr>
          <w:rFonts w:ascii="David" w:hAnsi="David" w:cs="David"/>
          <w:rtl/>
        </w:rPr>
        <w:t xml:space="preserve">, ובשו"ת שמחת כהן חלק ג' </w:t>
      </w:r>
      <w:r w:rsidRPr="00C45CBB">
        <w:rPr>
          <w:rFonts w:ascii="David" w:hAnsi="David" w:cs="David"/>
          <w:sz w:val="24"/>
          <w:szCs w:val="24"/>
          <w:rtl/>
        </w:rPr>
        <w:t>(סי' יג)</w:t>
      </w:r>
      <w:r w:rsidRPr="00C45CBB">
        <w:rPr>
          <w:rFonts w:ascii="David" w:hAnsi="David" w:cs="David"/>
          <w:rtl/>
        </w:rPr>
        <w:t xml:space="preserve"> שביארו כן דברי הרב תרומת הדשן. דכיון </w:t>
      </w:r>
      <w:proofErr w:type="spellStart"/>
      <w:r w:rsidRPr="00C45CBB">
        <w:rPr>
          <w:rFonts w:ascii="David" w:hAnsi="David" w:cs="David"/>
          <w:rtl/>
        </w:rPr>
        <w:t>שהראבי"ה</w:t>
      </w:r>
      <w:proofErr w:type="spellEnd"/>
      <w:r w:rsidRPr="00C45CBB">
        <w:rPr>
          <w:rFonts w:ascii="David" w:hAnsi="David" w:cs="David"/>
          <w:rtl/>
        </w:rPr>
        <w:t xml:space="preserve"> סובר דספירת העומר בזמן הזה מן התורה, אפשר שגם הבעל הלכות גדולות יסבור כמותו, וממילא ספק דאורייתא לחומרא, והברכה נגררת אחר המצוה. </w:t>
      </w:r>
      <w:r w:rsidRPr="00C45CBB">
        <w:rPr>
          <w:rFonts w:ascii="David" w:hAnsi="David" w:cs="David"/>
          <w:sz w:val="24"/>
          <w:szCs w:val="24"/>
          <w:rtl/>
        </w:rPr>
        <w:t>[ואין הספרים הנ"ל מצויים בידינו]</w:t>
      </w:r>
      <w:r w:rsidRPr="00C45CBB">
        <w:rPr>
          <w:rFonts w:ascii="David" w:hAnsi="David" w:cs="David"/>
          <w:rtl/>
        </w:rPr>
        <w:t>.</w:t>
      </w:r>
    </w:p>
    <w:p w14:paraId="3B73FC52" w14:textId="77777777" w:rsidR="00C45CBB" w:rsidRPr="00C45CBB" w:rsidRDefault="00C45CBB" w:rsidP="00C45CBB">
      <w:pPr>
        <w:rPr>
          <w:rFonts w:ascii="David" w:hAnsi="David" w:cs="David"/>
          <w:rtl/>
        </w:rPr>
      </w:pPr>
      <w:r w:rsidRPr="00C45CBB">
        <w:rPr>
          <w:rFonts w:ascii="David" w:hAnsi="David" w:cs="David"/>
          <w:rtl/>
        </w:rPr>
        <w:t xml:space="preserve">אלא שהחיי אדם דייק מלשון תרומת הדשן שכתב, דכיון </w:t>
      </w:r>
      <w:proofErr w:type="spellStart"/>
      <w:r w:rsidRPr="00C45CBB">
        <w:rPr>
          <w:rFonts w:ascii="David" w:hAnsi="David" w:cs="David"/>
          <w:rtl/>
        </w:rPr>
        <w:t>שלהראבי"ה</w:t>
      </w:r>
      <w:proofErr w:type="spellEnd"/>
      <w:r w:rsidRPr="00C45CBB">
        <w:rPr>
          <w:rFonts w:ascii="David" w:hAnsi="David" w:cs="David"/>
          <w:rtl/>
        </w:rPr>
        <w:t xml:space="preserve"> הוי הספירה בזמן הזה מן התורה </w:t>
      </w:r>
      <w:proofErr w:type="spellStart"/>
      <w:r w:rsidRPr="00C45CBB">
        <w:rPr>
          <w:rFonts w:ascii="David" w:hAnsi="David" w:cs="David"/>
          <w:rtl/>
        </w:rPr>
        <w:t>וכו</w:t>
      </w:r>
      <w:proofErr w:type="spellEnd"/>
      <w:r w:rsidRPr="00C45CBB">
        <w:rPr>
          <w:rFonts w:ascii="David" w:hAnsi="David" w:cs="David"/>
          <w:rtl/>
        </w:rPr>
        <w:t>', משמע שהוא עצמו סובר דהספירה אינה מן התורה. וכן הבינו במכתם לדוד ובתורת חסד הנ"ל.</w:t>
      </w:r>
    </w:p>
    <w:p w14:paraId="6BA39CBE" w14:textId="77777777" w:rsidR="00C45CBB" w:rsidRPr="00C45CBB" w:rsidRDefault="00C45CBB" w:rsidP="00C45CBB">
      <w:pPr>
        <w:rPr>
          <w:rFonts w:ascii="David" w:hAnsi="David" w:cs="David"/>
          <w:rtl/>
        </w:rPr>
      </w:pPr>
      <w:r w:rsidRPr="00C45CBB">
        <w:rPr>
          <w:rFonts w:ascii="David" w:hAnsi="David" w:cs="David"/>
          <w:rtl/>
        </w:rPr>
        <w:t>תשובה ע"ד הרב ברכת ה' - בדין קטן שהגדיל בימי ספירת העומר</w:t>
      </w:r>
    </w:p>
    <w:p w14:paraId="7EC125BF" w14:textId="624EE990" w:rsidR="00C45CBB" w:rsidRPr="00C45CBB" w:rsidRDefault="00C45CBB" w:rsidP="00C45CBB">
      <w:pPr>
        <w:rPr>
          <w:rFonts w:ascii="David" w:hAnsi="David" w:cs="David"/>
          <w:rtl/>
        </w:rPr>
      </w:pPr>
      <w:r w:rsidRPr="00C45CBB">
        <w:rPr>
          <w:rFonts w:ascii="David" w:hAnsi="David" w:cs="David"/>
          <w:rtl/>
        </w:rPr>
        <w:t xml:space="preserve">ולפי האמור יש לחזק את דברי מרן אאמו"ר שליט"א בשו"ת יביע אומר חלק ג' </w:t>
      </w:r>
      <w:r w:rsidRPr="00C45CBB">
        <w:rPr>
          <w:rFonts w:ascii="David" w:hAnsi="David" w:cs="David"/>
          <w:sz w:val="24"/>
          <w:szCs w:val="24"/>
          <w:rtl/>
        </w:rPr>
        <w:t>(חאו"ח סי' כז)</w:t>
      </w:r>
      <w:r w:rsidRPr="00C45CBB">
        <w:rPr>
          <w:rFonts w:ascii="David" w:hAnsi="David" w:cs="David"/>
          <w:rtl/>
        </w:rPr>
        <w:t xml:space="preserve"> במה שכתב גבי קטן שהגדיל בימי העומר, שאינו רשאי להמשיך לספור בברכה אחר שהגדיל, כיעו"ש באורך. כי הנה בספר ברכת ה' חלק א' </w:t>
      </w:r>
      <w:r w:rsidRPr="00C45CBB">
        <w:rPr>
          <w:rFonts w:ascii="David" w:hAnsi="David" w:cs="David"/>
          <w:sz w:val="24"/>
          <w:szCs w:val="24"/>
          <w:rtl/>
        </w:rPr>
        <w:t>(עמ' צב)</w:t>
      </w:r>
      <w:r w:rsidRPr="00C45CBB">
        <w:rPr>
          <w:rFonts w:ascii="David" w:hAnsi="David" w:cs="David"/>
          <w:rtl/>
        </w:rPr>
        <w:t xml:space="preserve"> חלק על דברי מרן אאמו"ר, וכתב, שקטן שהגדיל בימי הספירה ונעשה בר מצוה רשאי להמשיך לספור ספירת העומר בברכה אם ספר כל הימים מיום הראשון לעומר, שאף על פי שלדעת הסוברים שספירת העומר בזמן הזה מן התורה, אם כן מה שספר עד שהגדיל אינו נחשב ספירה ביחס לחיובו אחר שהגדיל, שעד שהגדיל ספר מדרבנן מדין חינוך, וכשהגדיל צריך לספור מן התורה וליכא תו מצות חינוך מדרבנן, ולכאורה נחשב כאילו לא ספר כלל </w:t>
      </w:r>
      <w:r w:rsidRPr="00C45CBB">
        <w:rPr>
          <w:rFonts w:ascii="David" w:hAnsi="David" w:cs="David"/>
          <w:rtl/>
        </w:rPr>
        <w:lastRenderedPageBreak/>
        <w:t xml:space="preserve">ואינו יכול להמשיך לספור בברכה, אם נאמר כדעת הבה"ג שמצות ספירת העומר היא מצוה אחת ואי אפשר להחסיר אפילו ספירת יום אחד, וכן אפילו לדעת הסוברים שספירת העומר בזמן הזה מדרבנן, מכל מקום יש אומרים שקטן אינו מוציא ידי חובה גדול אפילו במצוה דרבנן, דקטן נחשב לתרי דרבנן, ואם כן יש לצדד שלא יוכל לספור לכשיגדיל מפני שמה שספר עד עכשיו אינה נחשבת ספירה ביחס לחיובו אחר שהגדיל, שעד עכשיו היה תרי דרבנן וכשהגדיל נעשה חד דרבנן, ונחשב כאילו לא ספר כלל עד שהגדיל </w:t>
      </w:r>
      <w:proofErr w:type="spellStart"/>
      <w:r w:rsidRPr="00C45CBB">
        <w:rPr>
          <w:rFonts w:ascii="David" w:hAnsi="David" w:cs="David"/>
          <w:rtl/>
        </w:rPr>
        <w:t>וכו</w:t>
      </w:r>
      <w:proofErr w:type="spellEnd"/>
      <w:r w:rsidRPr="00C45CBB">
        <w:rPr>
          <w:rFonts w:ascii="David" w:hAnsi="David" w:cs="David"/>
          <w:rtl/>
        </w:rPr>
        <w:t xml:space="preserve">', אולם כיון שיש חולקים וסוברים שקטן מוציא ידי חובה גדול במצוה דרבנן, ואף על פי שקטן הוא תרי דרבנן, שאין לחלק בין תרי דרבנן לחד דרבנן, ובין חיוב מצד חינוך לחיוב דרבנן רגיל, כיון שהכל דרבנן. וכן דעת העיטור, והריא"ז והראב"ד, ולדעתם יכול הקטן להמשיך לספור כשהגדיל למאן דאמר ספירת העומר בזמן הזה מדרבנן, וכיון דאפשר שבעל הלכות גדולות סבירא ליה הכי, ולדעת כל הפוסקים בודאי יכול לספור בברכה כיון שכל לילה מצוה בפני עצמה היא, שפיר סמכינן עלייהו לברך. וכמו שכתב בתרומת הדשן בדין מי שמסופק אם ספר לילה אחת שממשיך לספור בברכה </w:t>
      </w:r>
      <w:proofErr w:type="spellStart"/>
      <w:r w:rsidRPr="00C45CBB">
        <w:rPr>
          <w:rFonts w:ascii="David" w:hAnsi="David" w:cs="David"/>
          <w:rtl/>
        </w:rPr>
        <w:t>וכו</w:t>
      </w:r>
      <w:proofErr w:type="spellEnd"/>
      <w:r w:rsidRPr="00C45CBB">
        <w:rPr>
          <w:rFonts w:ascii="David" w:hAnsi="David" w:cs="David"/>
          <w:rtl/>
        </w:rPr>
        <w:t xml:space="preserve">'. ואמנם הגאון יביע אומר העלה שלא יברך כשיגדיל, מפני שנמשך אחר מה שכתב הרב מכתם לדוד פארדו בדעת תרומת הדשן, דהא דסמכינן לברך בספק אם שכח לספור יום אחד שלם, היינו משום דכיון שלדעת הסוברים ספירת העומר מן התורה גם בזמן הזה, צריך להמשיך לספור בברכה, אם כן חיישינן להו שלא לבטל ברכה על מצוה מן התורה, כיון דבלאו הכי איכא ספק ספיקא לברך. ע"ש. ובקטן שהגדיל לא שייך טעם זה, דאדרבה למאן דאמר ספירת העומר בזמן הזה מדאורייתא, אם כן אינו יכול לספור בברכה כשיגדיל אליבא דבעל הלכות גדולות </w:t>
      </w:r>
      <w:proofErr w:type="spellStart"/>
      <w:r w:rsidRPr="00C45CBB">
        <w:rPr>
          <w:rFonts w:ascii="David" w:hAnsi="David" w:cs="David"/>
          <w:rtl/>
        </w:rPr>
        <w:t>דספירתו</w:t>
      </w:r>
      <w:proofErr w:type="spellEnd"/>
      <w:r w:rsidRPr="00C45CBB">
        <w:rPr>
          <w:rFonts w:ascii="David" w:hAnsi="David" w:cs="David"/>
          <w:rtl/>
        </w:rPr>
        <w:t xml:space="preserve"> בזמן קטנותו אינה כלום ביחס לחיובו מן התורה כשיגדיל. ולמאן דאמר ספירת העומר בזמן הזה מדרבנן, אף על גב דאיכא ספק ספיקא לברך דשמא כל לילה מצוה בפני עצמה, ושמא קטן מוציא גדול במצוה דרבנן, וספירתו בקטנות היא באותה דרגה של ספירתו בגדלות. מכל מקום הא לא עבדינן ספק ספיקא בברכות. עכת"ד. אולם מלבד שביאור הרב מכתם לדוד בדברי תרומת הדשן הוא דחוק, גם בלשון התרומת הדשן וגם בסברא, והביאור הוא כמו שהבינו החיי אדם והרב כהונת עולם, ועוד שמצד הסברא עצמה נראה שאם לא ידוע אם יש מי שאומר שלא לברך, לא שייך לומר ספק ברכות להקל, כשיש פוסקים שכותבים בפירוש שצריך לברך בו, ואין זה ענין </w:t>
      </w:r>
      <w:r w:rsidRPr="00C45CBB">
        <w:rPr>
          <w:rFonts w:ascii="David" w:hAnsi="David" w:cs="David"/>
          <w:rtl/>
        </w:rPr>
        <w:lastRenderedPageBreak/>
        <w:t>להא דלא עבדינן ספק ספיקא בברכות. לפיכך נראה למעשה שקטן שהגדיל בימי הספירה צריך להמשיך לספור ספירת העומר בברכה אם ספר כל הימים מיום הראשון לעומר. ע"כ תורף דברי הרב ברכת ה'.</w:t>
      </w:r>
    </w:p>
    <w:p w14:paraId="52D212FC" w14:textId="77777777" w:rsidR="00C45CBB" w:rsidRPr="00C45CBB" w:rsidRDefault="00C45CBB" w:rsidP="00C45CBB">
      <w:pPr>
        <w:rPr>
          <w:rFonts w:ascii="David" w:hAnsi="David" w:cs="David"/>
          <w:rtl/>
        </w:rPr>
      </w:pPr>
      <w:r w:rsidRPr="00C45CBB">
        <w:rPr>
          <w:rFonts w:ascii="David" w:hAnsi="David" w:cs="David"/>
          <w:rtl/>
        </w:rPr>
        <w:t xml:space="preserve">ואנא דאמרי, דהנה המעיין ביביע אומר </w:t>
      </w:r>
      <w:proofErr w:type="spellStart"/>
      <w:r w:rsidRPr="00C45CBB">
        <w:rPr>
          <w:rFonts w:ascii="David" w:hAnsi="David" w:cs="David"/>
          <w:rtl/>
        </w:rPr>
        <w:t>הנז</w:t>
      </w:r>
      <w:proofErr w:type="spellEnd"/>
      <w:r w:rsidRPr="00C45CBB">
        <w:rPr>
          <w:rFonts w:ascii="David" w:hAnsi="David" w:cs="David"/>
          <w:rtl/>
        </w:rPr>
        <w:t>', יראה שהוסיף שם עוד סברא, וכתב: ובנידון דידן לא מהני הספק ספיקא, דאי אזלינן בתר סברת הפוסקים דספירת העומר בזמן הזה מדרבנן, הא לא מהני ספק ספיקא בברכות, ואי סמכינן ע"ד הפוסקים דספירת העומר בזמן הזה מדאורייתא, שוב אין הקטן מוציא את עצמו לכשיגדיל, דלא אתי דרבנן ומפיק דאורייתא, משום הכי לא יועיל ולא יציל הספק ספיקא הנ"ל. עכ"ל. והדברים האחרונים הנז' לא הובאו בברכת ה', ולפי דברים אלה אתי שפיר, דאף על פי דמהני ספק ספיקא בספירת העומר וכמ"ש בתרומת הדשן, מכל מקום כאן אי נימא דספירת העומר בזמן הזה מדאורייתא, אם כן שוב אין הקטן מוציא את עצמו לכשיגדיל, דלא אתי דרבנן ומפיק דאורייתא. ומה שכתב לגבי הביאור בתרומת הדשן, הנה אחר שמצינו לכמה אחרונים שהסכימו עם הגאון בעל מכתם לדוד פארדו, בביאור דברי תרומת הדשן, ממילא יש לחוש לספק ברכות להקל ולא לסמוך על דברי החיי אדם והרב כהונת עולם בביאורם בדברי הרב תרומת הדשן, בלא לחוש לדברי החולקים. וקשה להכריע בבירור כנגד אותם גדולים שהבינו שלא כד' הרב מכתם לדוד.</w:t>
      </w:r>
    </w:p>
    <w:p w14:paraId="602F3E76" w14:textId="77777777" w:rsidR="00C45CBB" w:rsidRPr="00C45CBB" w:rsidRDefault="00C45CBB" w:rsidP="00C45CBB">
      <w:pPr>
        <w:rPr>
          <w:rFonts w:ascii="David" w:hAnsi="David" w:cs="David"/>
          <w:rtl/>
        </w:rPr>
      </w:pPr>
      <w:r w:rsidRPr="00C45CBB">
        <w:rPr>
          <w:rFonts w:ascii="David" w:hAnsi="David" w:cs="David"/>
          <w:rtl/>
        </w:rPr>
        <w:t>תשובה לדברי האור לציון בענין קטן שהגדיל בימי העומר</w:t>
      </w:r>
    </w:p>
    <w:p w14:paraId="0F7C2ACF" w14:textId="59F838A2" w:rsidR="00C45CBB" w:rsidRPr="00C45CBB" w:rsidRDefault="00C45CBB" w:rsidP="00C45CBB">
      <w:pPr>
        <w:rPr>
          <w:rFonts w:ascii="David" w:hAnsi="David" w:cs="David"/>
          <w:rtl/>
        </w:rPr>
      </w:pPr>
      <w:r w:rsidRPr="00C45CBB">
        <w:rPr>
          <w:rFonts w:ascii="David" w:hAnsi="David" w:cs="David"/>
          <w:rtl/>
        </w:rPr>
        <w:t xml:space="preserve">והנה באור לציון חלק א' </w:t>
      </w:r>
      <w:r w:rsidRPr="00C45CBB">
        <w:rPr>
          <w:rFonts w:ascii="David" w:hAnsi="David" w:cs="David"/>
          <w:sz w:val="24"/>
          <w:szCs w:val="24"/>
          <w:rtl/>
        </w:rPr>
        <w:t>(סימן לו)</w:t>
      </w:r>
      <w:r w:rsidRPr="00C45CBB">
        <w:rPr>
          <w:rFonts w:ascii="David" w:hAnsi="David" w:cs="David"/>
          <w:rtl/>
        </w:rPr>
        <w:t xml:space="preserve"> יצא לחדש, שיש מצות חינוך גם בגדול אחר י"ג שנה, וענין תמימות היינו שיהיה ברציפות, וכל שספר העומר ברצף אחד מהתחלה ועד סוף, שפיר דמי, וחשיב תמימות, ולכן כיון שנער בר מצוה ספר בכל ימי הספירה ברצף אחד רשאי לברך על ספירת העומר גם לאחר שיגדל. ע"ש.</w:t>
      </w:r>
    </w:p>
    <w:p w14:paraId="2982F6EE" w14:textId="1FA417C7" w:rsidR="00C45CBB" w:rsidRPr="00C45CBB" w:rsidRDefault="00C45CBB" w:rsidP="00C45CBB">
      <w:pPr>
        <w:rPr>
          <w:rFonts w:ascii="David" w:hAnsi="David" w:cs="David"/>
          <w:rtl/>
        </w:rPr>
      </w:pPr>
      <w:r w:rsidRPr="00C45CBB">
        <w:rPr>
          <w:rFonts w:ascii="David" w:hAnsi="David" w:cs="David"/>
          <w:rtl/>
        </w:rPr>
        <w:t xml:space="preserve">והנה כדבריו מבואר בירחון מוריה לפני למעלה משלשים שנה </w:t>
      </w:r>
      <w:r w:rsidRPr="00C45CBB">
        <w:rPr>
          <w:rFonts w:ascii="David" w:hAnsi="David" w:cs="David"/>
          <w:sz w:val="24"/>
          <w:szCs w:val="24"/>
          <w:rtl/>
        </w:rPr>
        <w:t>(תמוז תשל"ב)</w:t>
      </w:r>
      <w:r w:rsidRPr="00C45CBB">
        <w:rPr>
          <w:rFonts w:ascii="David" w:hAnsi="David" w:cs="David"/>
          <w:rtl/>
        </w:rPr>
        <w:t xml:space="preserve">, וכתב שם הרה"ג ר' צבי פסח פראנק </w:t>
      </w:r>
      <w:r w:rsidRPr="00C45CBB">
        <w:rPr>
          <w:rFonts w:ascii="David" w:hAnsi="David" w:cs="David"/>
          <w:sz w:val="24"/>
          <w:szCs w:val="24"/>
          <w:rtl/>
        </w:rPr>
        <w:t>[בן הרה"ג רבי זאב פראנק]</w:t>
      </w:r>
      <w:r w:rsidRPr="00C45CBB">
        <w:rPr>
          <w:rFonts w:ascii="David" w:hAnsi="David" w:cs="David"/>
          <w:rtl/>
        </w:rPr>
        <w:t xml:space="preserve">, שמצות חינוך ממשיכה בקטן שהגדיל באמצע ימי הספירה, גם לאחר שהגדיל, דקטן זה מחוייב מחמת חינוך להתחיל לספור את ימי העומר בברכה, ומה שלא יעלה בידו לקיים המצוה לספור כל </w:t>
      </w:r>
      <w:proofErr w:type="spellStart"/>
      <w:r w:rsidRPr="00C45CBB">
        <w:rPr>
          <w:rFonts w:ascii="David" w:hAnsi="David" w:cs="David"/>
          <w:rtl/>
        </w:rPr>
        <w:t>המ"ט</w:t>
      </w:r>
      <w:proofErr w:type="spellEnd"/>
      <w:r w:rsidRPr="00C45CBB">
        <w:rPr>
          <w:rFonts w:ascii="David" w:hAnsi="David" w:cs="David"/>
          <w:rtl/>
        </w:rPr>
        <w:t xml:space="preserve"> יום בחיוב גמור, לא תיקשי, דכיון שרצו רבנן שיתקיימו תקנתם על ימי הקטנות מחמת חובת חינוך שלא יהיה רק חלק </w:t>
      </w:r>
      <w:r w:rsidRPr="00C45CBB">
        <w:rPr>
          <w:rFonts w:ascii="David" w:hAnsi="David" w:cs="David"/>
          <w:rtl/>
        </w:rPr>
        <w:lastRenderedPageBreak/>
        <w:t xml:space="preserve">מצוה, ולכן האריכו רבנן תקנתם וחייבוהו לספור גם בימי הגדלות, דהא אם לא יספור בימי הגדלות הרי תפול תקנתם מחמת חינוך על ימי הקטנות, ואי הא לא קיימא הא, דהא מצוה אחת היא אליבא </w:t>
      </w:r>
      <w:proofErr w:type="spellStart"/>
      <w:r w:rsidRPr="00C45CBB">
        <w:rPr>
          <w:rFonts w:ascii="David" w:hAnsi="David" w:cs="David"/>
          <w:rtl/>
        </w:rPr>
        <w:t>דהבה"ג</w:t>
      </w:r>
      <w:proofErr w:type="spellEnd"/>
      <w:r w:rsidRPr="00C45CBB">
        <w:rPr>
          <w:rFonts w:ascii="David" w:hAnsi="David" w:cs="David"/>
          <w:rtl/>
        </w:rPr>
        <w:t>, הילכך על מנת שתתקיים תקנתם על ימי הקטנות הוכרחו רבנן לחייבו לספור גם לכשיגדיל, ולא מחמת חינוך, דלא מצינו חינוך בגדול, אלא חיוב דרבנן להמשיך לספור בימי הגדלות, ועולה שפיר בידו לקיים המצוה. ע"ש.</w:t>
      </w:r>
    </w:p>
    <w:p w14:paraId="2047D6FD" w14:textId="28A4CF3D" w:rsidR="00C45CBB" w:rsidRPr="00C45CBB" w:rsidRDefault="00C45CBB" w:rsidP="00C45CBB">
      <w:pPr>
        <w:rPr>
          <w:rFonts w:ascii="David" w:hAnsi="David" w:cs="David"/>
          <w:rtl/>
        </w:rPr>
      </w:pPr>
      <w:r w:rsidRPr="00C45CBB">
        <w:rPr>
          <w:rFonts w:ascii="David" w:hAnsi="David" w:cs="David"/>
          <w:rtl/>
        </w:rPr>
        <w:t xml:space="preserve">אמנם בזמנו כאשר יצא לאור הירחון מוריה </w:t>
      </w:r>
      <w:proofErr w:type="spellStart"/>
      <w:r w:rsidRPr="00C45CBB">
        <w:rPr>
          <w:rFonts w:ascii="David" w:hAnsi="David" w:cs="David"/>
          <w:rtl/>
        </w:rPr>
        <w:t>הנז</w:t>
      </w:r>
      <w:proofErr w:type="spellEnd"/>
      <w:r w:rsidRPr="00C45CBB">
        <w:rPr>
          <w:rFonts w:ascii="David" w:hAnsi="David" w:cs="David"/>
          <w:rtl/>
        </w:rPr>
        <w:t xml:space="preserve">', וכן הספר אור לציון, דיברנו בזה בשיעור בישיבתינו הקדו' חזון עובדיה, ותמהנו על זה, דהיכן מצינו שיהיה חובת חינוך גם לאחר שהאדם יהיה בר חיובא ונעשה לאיש. דחינוך שייך רק בקטן. ומה שהכריח לומר כן משום דאם כן היאך אנו מחנכים אותו לספור בברכה בימים הראשונים, הנה אין זו קושיא, וממילא אין מכאן הכרח, שהרי כבר ביארנו לעיל שלצורך חינוך קטן אין לחוש לברכה לבטלה, על פי דברי הרמב"ם הנ"ל </w:t>
      </w:r>
      <w:r w:rsidRPr="00C45CBB">
        <w:rPr>
          <w:rFonts w:ascii="David" w:hAnsi="David" w:cs="David"/>
          <w:sz w:val="24"/>
          <w:szCs w:val="24"/>
          <w:rtl/>
        </w:rPr>
        <w:t>(פ"א מהלכות ברכות הט"ו)</w:t>
      </w:r>
      <w:r w:rsidRPr="00C45CBB">
        <w:rPr>
          <w:rFonts w:ascii="David" w:hAnsi="David" w:cs="David"/>
          <w:rtl/>
        </w:rPr>
        <w:t xml:space="preserve">, דמותר לחנך קטן בברכות </w:t>
      </w:r>
      <w:proofErr w:type="spellStart"/>
      <w:r w:rsidRPr="00C45CBB">
        <w:rPr>
          <w:rFonts w:ascii="David" w:hAnsi="David" w:cs="David"/>
          <w:rtl/>
        </w:rPr>
        <w:t>וכו</w:t>
      </w:r>
      <w:proofErr w:type="spellEnd"/>
      <w:r w:rsidRPr="00C45CBB">
        <w:rPr>
          <w:rFonts w:ascii="David" w:hAnsi="David" w:cs="David"/>
          <w:rtl/>
        </w:rPr>
        <w:t>'. שהרי איכא חיוב לחנכו ולהרגילו במצוות. ואין כאן ברכה לבטלה, שאין זה לבטלה, אלא לצורך חינוך. ולכן אף שיודע שבאמצע ימי העומר יפסיק מלספור את העומר לאחר שיגדיל, מכל מקום מותר לחנכו לספור בתחלת הימים, דהשתא מיהא מחוייב מדין חינוך. ובאשר הוא שם שפיר מברך מדין חינוך להרגילו למצוות, ומה שאחר כך יגדיל ולא יוכל לברך, אריא הוא דרביע עליה, ובאשר הוא שם אינו יכול לברך. ודו"ק.</w:t>
      </w:r>
    </w:p>
    <w:p w14:paraId="7F0F692B" w14:textId="77777777" w:rsidR="00C45CBB" w:rsidRPr="00C45CBB" w:rsidRDefault="00C45CBB" w:rsidP="00C45CBB">
      <w:pPr>
        <w:rPr>
          <w:rFonts w:ascii="David" w:hAnsi="David" w:cs="David"/>
          <w:rtl/>
        </w:rPr>
      </w:pPr>
      <w:r w:rsidRPr="00C45CBB">
        <w:rPr>
          <w:rFonts w:ascii="David" w:hAnsi="David" w:cs="David"/>
          <w:rtl/>
        </w:rPr>
        <w:t>וכל שכן לדעת רוב הפוסקים דלא בעינן תמימות בימי ספירת העומר. והיוצא מזה שאין לנו שום הכרח ל"חדש" שדין חינוך שייך גם לאחר שהגדיל. ודו"ק היטב. ובפרט שבתוס' בפסחים מבואר שאין דין חינוך אלא בקטן, ועוד דהכא דעת רוב הראשונים דכל לילה מצוה בפני עצמה.</w:t>
      </w:r>
    </w:p>
    <w:p w14:paraId="0D429ED8" w14:textId="50851F44" w:rsidR="00C45CBB" w:rsidRPr="00C45CBB" w:rsidRDefault="00C45CBB" w:rsidP="00C45CBB">
      <w:pPr>
        <w:rPr>
          <w:rFonts w:ascii="David" w:hAnsi="David" w:cs="David"/>
          <w:rtl/>
        </w:rPr>
      </w:pPr>
      <w:r w:rsidRPr="00C45CBB">
        <w:rPr>
          <w:rFonts w:ascii="David" w:hAnsi="David" w:cs="David"/>
          <w:rtl/>
        </w:rPr>
        <w:t xml:space="preserve">שוב יצא לאור הספר חזון עובדיה על הלכות יום טוב, וגם הוא כתב </w:t>
      </w:r>
      <w:r w:rsidRPr="00C45CBB">
        <w:rPr>
          <w:rFonts w:ascii="David" w:hAnsi="David" w:cs="David"/>
          <w:sz w:val="24"/>
          <w:szCs w:val="24"/>
          <w:rtl/>
        </w:rPr>
        <w:t xml:space="preserve">(בעמוד </w:t>
      </w:r>
      <w:proofErr w:type="spellStart"/>
      <w:r w:rsidRPr="00C45CBB">
        <w:rPr>
          <w:rFonts w:ascii="David" w:hAnsi="David" w:cs="David"/>
          <w:sz w:val="24"/>
          <w:szCs w:val="24"/>
          <w:rtl/>
        </w:rPr>
        <w:t>רכג</w:t>
      </w:r>
      <w:proofErr w:type="spellEnd"/>
      <w:r w:rsidRPr="00C45CBB">
        <w:rPr>
          <w:rFonts w:ascii="David" w:hAnsi="David" w:cs="David"/>
          <w:sz w:val="24"/>
          <w:szCs w:val="24"/>
          <w:rtl/>
        </w:rPr>
        <w:t>)</w:t>
      </w:r>
      <w:r w:rsidRPr="00C45CBB">
        <w:rPr>
          <w:rFonts w:ascii="David" w:hAnsi="David" w:cs="David"/>
          <w:rtl/>
        </w:rPr>
        <w:t xml:space="preserve"> לדחות מההלכה דברי הרב אור לציון </w:t>
      </w:r>
      <w:proofErr w:type="spellStart"/>
      <w:r w:rsidRPr="00C45CBB">
        <w:rPr>
          <w:rFonts w:ascii="David" w:hAnsi="David" w:cs="David"/>
          <w:rtl/>
        </w:rPr>
        <w:t>הנז</w:t>
      </w:r>
      <w:proofErr w:type="spellEnd"/>
      <w:r w:rsidRPr="00C45CBB">
        <w:rPr>
          <w:rFonts w:ascii="David" w:hAnsi="David" w:cs="David"/>
          <w:rtl/>
        </w:rPr>
        <w:t xml:space="preserve">', וכתב על דבריו, שאין זה אמת, שאין זה הביאור של תמימות, ולא זו הדרך ולא זו העיר לפרש פירוש לא נכון לחלוק על הפוסקים הנ"ל ולעשות מעשה להכנס לספק ברכה לבטלה, מאחר דקיימא לן ספק ברכות להקל. ומה כוחו גדול לחלוק על רבותינו גדולי האחרונים לעשות מעשה לברך ברכות מבלי שום הכרח נכון. ואפי' לדבריו דהיינו רצף אחד, הנה צריך להיות הרצף מן הלילה הראשון של הספירה עד </w:t>
      </w:r>
      <w:r w:rsidRPr="00C45CBB">
        <w:rPr>
          <w:rFonts w:ascii="David" w:hAnsi="David" w:cs="David"/>
          <w:rtl/>
        </w:rPr>
        <w:lastRenderedPageBreak/>
        <w:t xml:space="preserve">הסוף בחיוב, ואילו כאן פטור היה בימי קטנותו, וכמאן דליתא דמי. גם מ"ש עוד שם, שאפי' את"ל שהספירה שספר בקטנותו לא מהניא ליה כשהגדיל, וכמאן דליתא דמי, מכל מקום מסתברא שכשם שאנו מצווים לחנך הקטן למצות, הוא הדין גם כן בגדול שיתחייב לסיים המצוה מדין חינוך. וכמו שפירשו רש"י והרמב"ן </w:t>
      </w:r>
      <w:r w:rsidRPr="00C45CBB">
        <w:rPr>
          <w:rFonts w:ascii="David" w:hAnsi="David" w:cs="David"/>
          <w:sz w:val="24"/>
          <w:szCs w:val="24"/>
          <w:rtl/>
        </w:rPr>
        <w:t>(בפרשת עקב)</w:t>
      </w:r>
      <w:r w:rsidRPr="00C45CBB">
        <w:rPr>
          <w:rFonts w:ascii="David" w:hAnsi="David" w:cs="David"/>
          <w:rtl/>
        </w:rPr>
        <w:t xml:space="preserve"> ושמתם את דברי אלה, ופירש רש"י, אף לאחר שתגדל היו מצויינים במצות, הניחו תפילין, עשו מזוזה, כדי שלא יהיו עליכם כחדשים כשתחזרו. וכן הוא אומר הציבי לך ציונים. אלמא שגם בגדול שייך מצות חינוך. ע"כ. וכיו"ב כתב בשו"ת להורות נתן </w:t>
      </w:r>
      <w:r w:rsidRPr="00C45CBB">
        <w:rPr>
          <w:rFonts w:ascii="David" w:hAnsi="David" w:cs="David"/>
          <w:sz w:val="24"/>
          <w:szCs w:val="24"/>
          <w:rtl/>
        </w:rPr>
        <w:t>(סימן כו)</w:t>
      </w:r>
      <w:r w:rsidRPr="00C45CBB">
        <w:rPr>
          <w:rFonts w:ascii="David" w:hAnsi="David" w:cs="David"/>
          <w:rtl/>
        </w:rPr>
        <w:t xml:space="preserve">. ע"ש. ואין דבריהם נכונים, שנראה שאין שייכות לגדול במצות חינוך, כדמוכח בפסחים </w:t>
      </w:r>
      <w:r w:rsidRPr="00C45CBB">
        <w:rPr>
          <w:rFonts w:ascii="David" w:hAnsi="David" w:cs="David"/>
          <w:sz w:val="24"/>
          <w:szCs w:val="24"/>
          <w:rtl/>
        </w:rPr>
        <w:t>(פח א)</w:t>
      </w:r>
      <w:r w:rsidRPr="00C45CBB">
        <w:rPr>
          <w:rFonts w:ascii="David" w:hAnsi="David" w:cs="David"/>
          <w:rtl/>
        </w:rPr>
        <w:t xml:space="preserve"> ת"ר, שה לבית אבות, מלמד שאדם מביא ושוחט על ידי בנו ובתו הקטנים, אבל אינו שוחט על ידי בנו ובתו הגדולים. ופירש רש"י שהקטנים עליו לחנכם. וכן כתבו התוס' בד"ה על ידי. ע"ש. ומוכח דלא שייך חינוך בבניו הגדולים. וכן מבואר בשו"ת הגאון רבי עקיבא איגר </w:t>
      </w:r>
      <w:r w:rsidRPr="00C45CBB">
        <w:rPr>
          <w:rFonts w:ascii="David" w:hAnsi="David" w:cs="David"/>
          <w:sz w:val="24"/>
          <w:szCs w:val="24"/>
          <w:rtl/>
        </w:rPr>
        <w:t>(סוף סימן ז')</w:t>
      </w:r>
      <w:r w:rsidRPr="00C45CBB">
        <w:rPr>
          <w:rFonts w:ascii="David" w:hAnsi="David" w:cs="David"/>
          <w:rtl/>
        </w:rPr>
        <w:t xml:space="preserve"> דלא שייך חינוך אחר בר מצוה. ועיין עוד בנזיר </w:t>
      </w:r>
      <w:r w:rsidRPr="00C45CBB">
        <w:rPr>
          <w:rFonts w:ascii="David" w:hAnsi="David" w:cs="David"/>
          <w:sz w:val="24"/>
          <w:szCs w:val="24"/>
          <w:rtl/>
        </w:rPr>
        <w:t>(כט ב)</w:t>
      </w:r>
      <w:r w:rsidRPr="00C45CBB">
        <w:rPr>
          <w:rFonts w:ascii="David" w:hAnsi="David" w:cs="David"/>
          <w:rtl/>
        </w:rPr>
        <w:t xml:space="preserve"> שאין חינוך לגדול. ועיין עוד בפרי מגדים </w:t>
      </w:r>
      <w:r w:rsidRPr="00C45CBB">
        <w:rPr>
          <w:rFonts w:ascii="David" w:hAnsi="David" w:cs="David"/>
          <w:sz w:val="24"/>
          <w:szCs w:val="24"/>
          <w:rtl/>
        </w:rPr>
        <w:t xml:space="preserve">(אורח </w:t>
      </w:r>
      <w:proofErr w:type="spellStart"/>
      <w:r w:rsidRPr="00C45CBB">
        <w:rPr>
          <w:rFonts w:ascii="David" w:hAnsi="David" w:cs="David"/>
          <w:sz w:val="24"/>
          <w:szCs w:val="24"/>
          <w:rtl/>
        </w:rPr>
        <w:t>חים</w:t>
      </w:r>
      <w:proofErr w:type="spellEnd"/>
      <w:r w:rsidRPr="00C45CBB">
        <w:rPr>
          <w:rFonts w:ascii="David" w:hAnsi="David" w:cs="David"/>
          <w:sz w:val="24"/>
          <w:szCs w:val="24"/>
          <w:rtl/>
        </w:rPr>
        <w:t xml:space="preserve"> סוף סימן לז)</w:t>
      </w:r>
      <w:r w:rsidRPr="00C45CBB">
        <w:rPr>
          <w:rFonts w:ascii="David" w:hAnsi="David" w:cs="David"/>
          <w:rtl/>
        </w:rPr>
        <w:t xml:space="preserve">, ובשו"ת יד יצחק חלק א' </w:t>
      </w:r>
      <w:r w:rsidRPr="00C45CBB">
        <w:rPr>
          <w:rFonts w:ascii="David" w:hAnsi="David" w:cs="David"/>
          <w:sz w:val="24"/>
          <w:szCs w:val="24"/>
          <w:rtl/>
        </w:rPr>
        <w:t xml:space="preserve">(סימן </w:t>
      </w:r>
      <w:proofErr w:type="spellStart"/>
      <w:r w:rsidRPr="00C45CBB">
        <w:rPr>
          <w:rFonts w:ascii="David" w:hAnsi="David" w:cs="David"/>
          <w:sz w:val="24"/>
          <w:szCs w:val="24"/>
          <w:rtl/>
        </w:rPr>
        <w:t>קעא</w:t>
      </w:r>
      <w:proofErr w:type="spellEnd"/>
      <w:r w:rsidRPr="00C45CBB">
        <w:rPr>
          <w:rFonts w:ascii="David" w:hAnsi="David" w:cs="David"/>
          <w:sz w:val="24"/>
          <w:szCs w:val="24"/>
          <w:rtl/>
        </w:rPr>
        <w:t>)</w:t>
      </w:r>
      <w:r w:rsidRPr="00C45CBB">
        <w:rPr>
          <w:rFonts w:ascii="David" w:hAnsi="David" w:cs="David"/>
          <w:rtl/>
        </w:rPr>
        <w:t xml:space="preserve">, ובשו"ת משנה הלכות מה"ת </w:t>
      </w:r>
      <w:r w:rsidRPr="00C45CBB">
        <w:rPr>
          <w:rFonts w:ascii="David" w:hAnsi="David" w:cs="David"/>
          <w:sz w:val="24"/>
          <w:szCs w:val="24"/>
          <w:rtl/>
        </w:rPr>
        <w:t xml:space="preserve">(סימן </w:t>
      </w:r>
      <w:proofErr w:type="spellStart"/>
      <w:r w:rsidRPr="00C45CBB">
        <w:rPr>
          <w:rFonts w:ascii="David" w:hAnsi="David" w:cs="David"/>
          <w:sz w:val="24"/>
          <w:szCs w:val="24"/>
          <w:rtl/>
        </w:rPr>
        <w:t>שיג</w:t>
      </w:r>
      <w:proofErr w:type="spellEnd"/>
      <w:r w:rsidRPr="00C45CBB">
        <w:rPr>
          <w:rFonts w:ascii="David" w:hAnsi="David" w:cs="David"/>
          <w:sz w:val="24"/>
          <w:szCs w:val="24"/>
          <w:rtl/>
        </w:rPr>
        <w:t>)</w:t>
      </w:r>
      <w:r w:rsidRPr="00C45CBB">
        <w:rPr>
          <w:rFonts w:ascii="David" w:hAnsi="David" w:cs="David"/>
          <w:rtl/>
        </w:rPr>
        <w:t>.</w:t>
      </w:r>
    </w:p>
    <w:p w14:paraId="4FD480A3" w14:textId="6809E15F" w:rsidR="00C45CBB" w:rsidRPr="00C45CBB" w:rsidRDefault="00C45CBB" w:rsidP="00C45CBB">
      <w:pPr>
        <w:rPr>
          <w:rFonts w:ascii="David" w:hAnsi="David" w:cs="David"/>
          <w:rtl/>
        </w:rPr>
      </w:pPr>
      <w:r w:rsidRPr="00C45CBB">
        <w:rPr>
          <w:rFonts w:ascii="David" w:hAnsi="David" w:cs="David"/>
          <w:rtl/>
        </w:rPr>
        <w:t xml:space="preserve">ובאמת שבספר ציונים לתורה </w:t>
      </w:r>
      <w:r w:rsidRPr="00C45CBB">
        <w:rPr>
          <w:rFonts w:ascii="David" w:hAnsi="David" w:cs="David"/>
          <w:sz w:val="24"/>
          <w:szCs w:val="24"/>
          <w:rtl/>
        </w:rPr>
        <w:t>(כלל יב ד"ה והנה)</w:t>
      </w:r>
      <w:r w:rsidRPr="00C45CBB">
        <w:rPr>
          <w:rFonts w:ascii="David" w:hAnsi="David" w:cs="David"/>
          <w:rtl/>
        </w:rPr>
        <w:t xml:space="preserve"> הביא דברי חכם אחד שכתב כיו"ב שיברך לאחר שיגדיל מדין חינוך, ודחאו לנכון שחיוב החינוך הוא רק בקטן וליתיה בגדול כלל. ועיין עוד בשו"ת מחזה אליהו </w:t>
      </w:r>
      <w:r w:rsidRPr="00C45CBB">
        <w:rPr>
          <w:rFonts w:ascii="David" w:hAnsi="David" w:cs="David"/>
          <w:sz w:val="24"/>
          <w:szCs w:val="24"/>
          <w:rtl/>
        </w:rPr>
        <w:t>(דף סז)</w:t>
      </w:r>
      <w:r w:rsidRPr="00C45CBB">
        <w:rPr>
          <w:rFonts w:ascii="David" w:hAnsi="David" w:cs="David"/>
          <w:rtl/>
        </w:rPr>
        <w:t xml:space="preserve"> ובהשמטות שם. עכת"ד.</w:t>
      </w:r>
    </w:p>
    <w:p w14:paraId="2657C196" w14:textId="53147D6D" w:rsidR="00C45CBB" w:rsidRPr="00C45CBB" w:rsidRDefault="00C45CBB" w:rsidP="00C45CBB">
      <w:pPr>
        <w:rPr>
          <w:rFonts w:ascii="David" w:hAnsi="David" w:cs="David"/>
          <w:rtl/>
        </w:rPr>
      </w:pPr>
      <w:r w:rsidRPr="00C45CBB">
        <w:rPr>
          <w:rFonts w:ascii="David" w:hAnsi="David" w:cs="David"/>
          <w:rtl/>
        </w:rPr>
        <w:t xml:space="preserve">וראיתי בספר משפט הנער </w:t>
      </w:r>
      <w:r w:rsidRPr="00C45CBB">
        <w:rPr>
          <w:rFonts w:ascii="David" w:hAnsi="David" w:cs="David"/>
          <w:sz w:val="24"/>
          <w:szCs w:val="24"/>
          <w:rtl/>
        </w:rPr>
        <w:t>(עמ' מז)</w:t>
      </w:r>
      <w:r w:rsidRPr="00C45CBB">
        <w:rPr>
          <w:rFonts w:ascii="David" w:hAnsi="David" w:cs="David"/>
          <w:rtl/>
        </w:rPr>
        <w:t xml:space="preserve"> שכתב לחלוק על דברי מרן אאמו"ר, וכתב שם: ומה שטען שלא שייך חינוך בגדול, נלע"ד דאין הכי נמי שכן הוא הדין, ואף הרב אור לציון מודה שכן הוא, כדמוכח מכל הראיות </w:t>
      </w:r>
      <w:proofErr w:type="spellStart"/>
      <w:r w:rsidRPr="00C45CBB">
        <w:rPr>
          <w:rFonts w:ascii="David" w:hAnsi="David" w:cs="David"/>
          <w:rtl/>
        </w:rPr>
        <w:t>הנז</w:t>
      </w:r>
      <w:proofErr w:type="spellEnd"/>
      <w:r w:rsidRPr="00C45CBB">
        <w:rPr>
          <w:rFonts w:ascii="David" w:hAnsi="David" w:cs="David"/>
          <w:rtl/>
        </w:rPr>
        <w:t>', אלא דשם מיירי בחינוך לגדול מעיקרא, אבל לא במי שהתחיל במצוה מדין חינוך והגדיל, דבזה יש לומר שימשיך מצותו שהתחיל בקטנותו. ע"כ.</w:t>
      </w:r>
    </w:p>
    <w:p w14:paraId="0FAA5F34" w14:textId="77777777" w:rsidR="00C45CBB" w:rsidRPr="00C45CBB" w:rsidRDefault="00C45CBB" w:rsidP="00C45CBB">
      <w:pPr>
        <w:rPr>
          <w:rFonts w:ascii="David" w:hAnsi="David" w:cs="David"/>
          <w:rtl/>
        </w:rPr>
      </w:pPr>
      <w:r w:rsidRPr="00C45CBB">
        <w:rPr>
          <w:rFonts w:ascii="David" w:hAnsi="David" w:cs="David"/>
          <w:rtl/>
        </w:rPr>
        <w:t xml:space="preserve">אולם אף דלכאורה אמר חילוק, מכל מקום אין שום הגיון לחלק בין הדברים, שהרי סוף סוף הרי חיוב חינוך הוא מדרבנן, ולא מצינו בשום מקום שחכמים חייבו חינוך לאיש גדול. וזו המצאה גרידא. ומה לי אם התחיל במצוה בקטנותו ומה לי אם החינוך מתחיל כשהגדיל, מאי נפקא מינה, סוף סוף לא שייך לחייב איש גדול מדין חינוך. ואי משום ההכרח שאם כן היאך חייבו אותו </w:t>
      </w:r>
      <w:r w:rsidRPr="00C45CBB">
        <w:rPr>
          <w:rFonts w:ascii="David" w:hAnsi="David" w:cs="David"/>
          <w:rtl/>
        </w:rPr>
        <w:lastRenderedPageBreak/>
        <w:t>לספור עד יום שהגדיל, הנה כבר כתבנו שמצד חינוך אין לחוש לספק ברכה לבטלה. ולכן חייבו אותו להתחיל לספור, אף שידעו שבאמצע ימי הספירה יחדל לספור, דסוף סוף כל עוד שהוא קטן יש בו דין לחנכו להרגילו למצוות.</w:t>
      </w:r>
    </w:p>
    <w:p w14:paraId="1612FADA" w14:textId="77777777" w:rsidR="00C45CBB" w:rsidRPr="00C45CBB" w:rsidRDefault="00C45CBB" w:rsidP="00C45CBB">
      <w:pPr>
        <w:rPr>
          <w:rFonts w:ascii="David" w:hAnsi="David" w:cs="David"/>
          <w:rtl/>
        </w:rPr>
      </w:pPr>
      <w:r w:rsidRPr="00C45CBB">
        <w:rPr>
          <w:rFonts w:ascii="David" w:hAnsi="David" w:cs="David"/>
          <w:rtl/>
        </w:rPr>
        <w:t xml:space="preserve">ומעתה מה שכתב בספר הנ"ל בסיכום דבריו שקטן שהגדיל באמצע ימי הספירה, וספר בכל ימי קטנותו, כל אחד ינהג על פי רבותיו </w:t>
      </w:r>
      <w:proofErr w:type="spellStart"/>
      <w:r w:rsidRPr="00C45CBB">
        <w:rPr>
          <w:rFonts w:ascii="David" w:hAnsi="David" w:cs="David"/>
          <w:rtl/>
        </w:rPr>
        <w:t>וכו</w:t>
      </w:r>
      <w:proofErr w:type="spellEnd"/>
      <w:r w:rsidRPr="00C45CBB">
        <w:rPr>
          <w:rFonts w:ascii="David" w:hAnsi="David" w:cs="David"/>
          <w:rtl/>
        </w:rPr>
        <w:t>'. כיעו"ש. הנה הכריע כן דלא כמו שכתב באורך וברוחב בשו"ת יביע אומר הנ"ל. וכבר נתבאר שאין דבריו מוכרחים כלל.</w:t>
      </w:r>
    </w:p>
    <w:p w14:paraId="712E3012" w14:textId="714D8838" w:rsidR="00C45CBB" w:rsidRPr="00C45CBB" w:rsidRDefault="00C45CBB" w:rsidP="00C45CBB">
      <w:pPr>
        <w:rPr>
          <w:rFonts w:ascii="David" w:hAnsi="David" w:cs="David"/>
          <w:rtl/>
        </w:rPr>
      </w:pPr>
      <w:r w:rsidRPr="00C45CBB">
        <w:rPr>
          <w:rFonts w:ascii="David" w:hAnsi="David" w:cs="David"/>
          <w:rtl/>
        </w:rPr>
        <w:t xml:space="preserve">והנה אף שכתבנו דקטן שבירך עד שנעשה לבר מצוה אין ברכותיו שבירך על העומר כברכות לבטלה, אחר שבירך לשם חינוך, וכפי ציווי חכמים לחינוך הקטן, מכל מקום גדול ששכח יום אחד לספור את העומר, נודע שאינו יכול לספור עוד בברכה, וכל ברכותיו שבירך עד כה הוו ברכה לבטלה, וכמו שכתב מרן החיד"א בעבודת הקודש </w:t>
      </w:r>
      <w:r w:rsidRPr="00C45CBB">
        <w:rPr>
          <w:rFonts w:ascii="David" w:hAnsi="David" w:cs="David"/>
          <w:sz w:val="24"/>
          <w:szCs w:val="24"/>
          <w:rtl/>
        </w:rPr>
        <w:t xml:space="preserve">(סימן ז' אות </w:t>
      </w:r>
      <w:proofErr w:type="spellStart"/>
      <w:r w:rsidRPr="00C45CBB">
        <w:rPr>
          <w:rFonts w:ascii="David" w:hAnsi="David" w:cs="David"/>
          <w:sz w:val="24"/>
          <w:szCs w:val="24"/>
          <w:rtl/>
        </w:rPr>
        <w:t>ריז</w:t>
      </w:r>
      <w:proofErr w:type="spellEnd"/>
      <w:r w:rsidRPr="00C45CBB">
        <w:rPr>
          <w:rFonts w:ascii="David" w:hAnsi="David" w:cs="David"/>
          <w:sz w:val="24"/>
          <w:szCs w:val="24"/>
          <w:rtl/>
        </w:rPr>
        <w:t>)</w:t>
      </w:r>
      <w:r w:rsidRPr="00C45CBB">
        <w:rPr>
          <w:rFonts w:ascii="David" w:hAnsi="David" w:cs="David"/>
          <w:rtl/>
        </w:rPr>
        <w:t xml:space="preserve">, שהרי אין ספירתו מושלמת. ויש שרצו להביא ראיה לזה מתוס' בכתובות </w:t>
      </w:r>
      <w:r w:rsidRPr="00C45CBB">
        <w:rPr>
          <w:rFonts w:ascii="David" w:hAnsi="David" w:cs="David"/>
          <w:sz w:val="24"/>
          <w:szCs w:val="24"/>
          <w:rtl/>
        </w:rPr>
        <w:t>(עב. ד"ה וספרה)</w:t>
      </w:r>
      <w:r w:rsidRPr="00C45CBB">
        <w:rPr>
          <w:rFonts w:ascii="David" w:hAnsi="David" w:cs="David"/>
          <w:rtl/>
        </w:rPr>
        <w:t xml:space="preserve"> דמה שחכמים לא תיקנו ברכה על ספירת שבעה נקיים, היינו משום שיתכן ובמהלך ימי הספירה תראה ותסתור את ספירתה למפרע. אבל לגבי ספירת העומר הברכה תלויה במברך, ובידו הדבר שלא לשכוח מלברך. ועיין בשו"ת נודע ביהודה </w:t>
      </w:r>
      <w:r w:rsidRPr="00C45CBB">
        <w:rPr>
          <w:rFonts w:ascii="David" w:hAnsi="David" w:cs="David"/>
          <w:sz w:val="24"/>
          <w:szCs w:val="24"/>
          <w:rtl/>
        </w:rPr>
        <w:t>(מהדו"ת יורה דעה סימן קכג בהגה"ה)</w:t>
      </w:r>
      <w:r w:rsidRPr="00C45CBB">
        <w:rPr>
          <w:rFonts w:ascii="David" w:hAnsi="David" w:cs="David"/>
          <w:rtl/>
        </w:rPr>
        <w:t>.</w:t>
      </w:r>
    </w:p>
    <w:p w14:paraId="13F70932" w14:textId="00AB5197" w:rsidR="00C45CBB" w:rsidRPr="00C45CBB" w:rsidRDefault="00C45CBB" w:rsidP="00C45CBB">
      <w:pPr>
        <w:rPr>
          <w:rFonts w:ascii="David" w:hAnsi="David" w:cs="David"/>
          <w:rtl/>
        </w:rPr>
      </w:pPr>
      <w:r w:rsidRPr="00C45CBB">
        <w:rPr>
          <w:rFonts w:ascii="David" w:hAnsi="David" w:cs="David"/>
          <w:rtl/>
        </w:rPr>
        <w:t xml:space="preserve">ומכאן דנו בפוסקים שמי שיצטרך לעבור ניתוח בימי העומר באופן שיהיה נתון בהרדמה במשך למעלה מעשרים וארבע שעות, דלכאורה כיון שיודע בבירור שלא יוכל לספור אותו יום, אין לו לספור כלל מתחלת ימי הספירה, אחר שאם לא בירך יום אחד הוו כל ברכותיו למפרע ברכה לבטלה. ולפי זה לדון בחולה אלצהיימר, שקרוב הדבר שישכח מלברך באחד מימי העומר, האם רשאי לברך בתחלת ימי העומר. ועיין בשו"ת רב פעלים ח"ג </w:t>
      </w:r>
      <w:r w:rsidRPr="00C45CBB">
        <w:rPr>
          <w:rFonts w:ascii="David" w:hAnsi="David" w:cs="David"/>
          <w:sz w:val="24"/>
          <w:szCs w:val="24"/>
          <w:rtl/>
        </w:rPr>
        <w:t>(סימן לב)</w:t>
      </w:r>
      <w:r w:rsidRPr="00C45CBB">
        <w:rPr>
          <w:rFonts w:ascii="David" w:hAnsi="David" w:cs="David"/>
          <w:rtl/>
        </w:rPr>
        <w:t xml:space="preserve"> שהביא מה שהק' דהיאך לא חששו חכמים שמא ימות ויפסיק מלספור העומר באמצע ימי הספירה, ונמצא למפרע כל ברכותיו ברכות לבטלה. וכתב שם, דאף מי ששכח מלספור את העומר באמצע ימי הספירה, מכל מקום מה שספר קיים קצת מצוה ולא הפסיד את המצוה לגמרי, וגם חצי מצוה טעונה ברכה, כשם דחצי שיעור באיסור אסור מן התורה, כך לגבי מצוה. ובספר מעיין הרועים </w:t>
      </w:r>
      <w:r w:rsidRPr="00C45CBB">
        <w:rPr>
          <w:rFonts w:ascii="David" w:hAnsi="David" w:cs="David"/>
          <w:sz w:val="24"/>
          <w:szCs w:val="24"/>
          <w:rtl/>
        </w:rPr>
        <w:t>(עמוד נו)</w:t>
      </w:r>
      <w:r w:rsidRPr="00C45CBB">
        <w:rPr>
          <w:rFonts w:ascii="David" w:hAnsi="David" w:cs="David"/>
          <w:rtl/>
        </w:rPr>
        <w:t xml:space="preserve"> הוסיף הגר"ש שבדרון זצ"ל, שהרי אנו מברכים על כל לילה ולילה ברכה בפני עצמה, ועל כרחך שהברכה חלה על כל חלק וחלק של המצוה בנפרד. </w:t>
      </w:r>
      <w:r w:rsidRPr="00C45CBB">
        <w:rPr>
          <w:rFonts w:ascii="David" w:hAnsi="David" w:cs="David"/>
          <w:sz w:val="24"/>
          <w:szCs w:val="24"/>
          <w:rtl/>
        </w:rPr>
        <w:t xml:space="preserve">[ומכאן </w:t>
      </w:r>
      <w:r w:rsidRPr="00C45CBB">
        <w:rPr>
          <w:rFonts w:ascii="David" w:hAnsi="David" w:cs="David"/>
          <w:sz w:val="24"/>
          <w:szCs w:val="24"/>
          <w:rtl/>
        </w:rPr>
        <w:lastRenderedPageBreak/>
        <w:t>תשובה למ"ש באור לציון הנ"ל. ודו"ק]</w:t>
      </w:r>
      <w:r w:rsidRPr="00C45CBB">
        <w:rPr>
          <w:rFonts w:ascii="David" w:hAnsi="David" w:cs="David"/>
          <w:rtl/>
        </w:rPr>
        <w:t>. ועיין בשו"ת חזון עובדיה חלק א' באורך אם יש מצוה בחצי שיעור.</w:t>
      </w:r>
    </w:p>
    <w:p w14:paraId="072870F3" w14:textId="77777777" w:rsidR="00C45CBB" w:rsidRPr="00C45CBB" w:rsidRDefault="00C45CBB" w:rsidP="00C45CBB">
      <w:pPr>
        <w:rPr>
          <w:rFonts w:ascii="David" w:hAnsi="David" w:cs="David"/>
          <w:rtl/>
        </w:rPr>
      </w:pPr>
      <w:r w:rsidRPr="00C45CBB">
        <w:rPr>
          <w:rFonts w:ascii="David" w:hAnsi="David" w:cs="David"/>
          <w:rtl/>
        </w:rPr>
        <w:t>ויש להוסיף סברא, דבכל הנ"ל יהיה מותר לו לספור, כי אינו צריך לדאוג מה יהיה בעתיד, שהרי יתכן וזכות מצות ספירת העומר תעמוד לו שבכל זאת מן השמים יסייעוהו להשלים את ימי הספירה לספור בכל יום ויום.</w:t>
      </w:r>
    </w:p>
    <w:p w14:paraId="3581CD14" w14:textId="77777777" w:rsidR="00C45CBB" w:rsidRPr="00C45CBB" w:rsidRDefault="00C45CBB" w:rsidP="00C45CBB">
      <w:pPr>
        <w:rPr>
          <w:rFonts w:ascii="David" w:hAnsi="David" w:cs="David"/>
          <w:rtl/>
        </w:rPr>
      </w:pPr>
      <w:r w:rsidRPr="00C45CBB">
        <w:rPr>
          <w:rFonts w:ascii="David" w:hAnsi="David" w:cs="David"/>
          <w:rtl/>
        </w:rPr>
        <w:t>קטן שהגדיל במוצ"ש אם מחוייב בהבדלה מן התורה</w:t>
      </w:r>
    </w:p>
    <w:p w14:paraId="4FA557F3" w14:textId="587BE639" w:rsidR="00C45CBB" w:rsidRPr="00C45CBB" w:rsidRDefault="00C45CBB" w:rsidP="00C45CBB">
      <w:pPr>
        <w:rPr>
          <w:rFonts w:ascii="David" w:hAnsi="David" w:cs="David"/>
          <w:rtl/>
        </w:rPr>
      </w:pPr>
      <w:r w:rsidRPr="00C45CBB">
        <w:rPr>
          <w:rFonts w:ascii="David" w:hAnsi="David" w:cs="David"/>
          <w:rtl/>
        </w:rPr>
        <w:t xml:space="preserve">ומילתא אגב אורחא, הנה קטן שנעשה בר מצוה ביום ראשון, אם נתחייב בהבדלה במוצאי שבת מן התורה, או דילמא דמאחר ובשבת לא היה בר חיובא, אף שנעשה לבר מצוה מיד בצאת השבת, אין עליו חיוב מן התורה בהבדלה. ונפקא מינה להוציא ידי חובת הבדלה מי שחייב מן התורה. ובשו"ת </w:t>
      </w:r>
      <w:proofErr w:type="spellStart"/>
      <w:r w:rsidRPr="00C45CBB">
        <w:rPr>
          <w:rFonts w:ascii="David" w:hAnsi="David" w:cs="David"/>
          <w:rtl/>
        </w:rPr>
        <w:t>הרד"ד</w:t>
      </w:r>
      <w:proofErr w:type="spellEnd"/>
      <w:r w:rsidRPr="00C45CBB">
        <w:rPr>
          <w:rFonts w:ascii="David" w:hAnsi="David" w:cs="David"/>
          <w:rtl/>
        </w:rPr>
        <w:t xml:space="preserve"> לרבי דוד מייזליש </w:t>
      </w:r>
      <w:r w:rsidRPr="00C45CBB">
        <w:rPr>
          <w:rFonts w:ascii="David" w:hAnsi="David" w:cs="David"/>
          <w:sz w:val="24"/>
          <w:szCs w:val="24"/>
          <w:rtl/>
        </w:rPr>
        <w:t>(או"ח תנינא סימן ז')</w:t>
      </w:r>
      <w:r w:rsidRPr="00C45CBB">
        <w:rPr>
          <w:rFonts w:ascii="David" w:hAnsi="David" w:cs="David"/>
          <w:rtl/>
        </w:rPr>
        <w:t xml:space="preserve"> כתב, שאינו יכול להוציא ידי חובה אחרים. ובפרט לדעת הרמב"ן שחובת חינוך רק על האב. תדע, דאי לאו הכי כל קטן שהגדיל ביום שני נימא שיצטרך להבדיל שוב, דמה שהבדיל במוצאי שבת אכתי לא היה בר חיובא דאורייתא. והרי חובת ההבדלה חלה עד יום שלישי, ואינה רק מתורת תשלומין, לד' הט"ז </w:t>
      </w:r>
      <w:r w:rsidRPr="00C45CBB">
        <w:rPr>
          <w:rFonts w:ascii="David" w:hAnsi="David" w:cs="David"/>
          <w:sz w:val="24"/>
          <w:szCs w:val="24"/>
          <w:rtl/>
        </w:rPr>
        <w:t>(יו"ד סי' שצו סק"ב)</w:t>
      </w:r>
      <w:r w:rsidRPr="00C45CBB">
        <w:rPr>
          <w:rFonts w:ascii="David" w:hAnsi="David" w:cs="David"/>
          <w:rtl/>
        </w:rPr>
        <w:t xml:space="preserve">. ע"ש. ובאמת שבשו"ת הר צבי </w:t>
      </w:r>
      <w:r w:rsidRPr="00C45CBB">
        <w:rPr>
          <w:rFonts w:ascii="David" w:hAnsi="David" w:cs="David"/>
          <w:sz w:val="24"/>
          <w:szCs w:val="24"/>
          <w:rtl/>
        </w:rPr>
        <w:t xml:space="preserve">(או"ח חלק א' סימן </w:t>
      </w:r>
      <w:proofErr w:type="spellStart"/>
      <w:r w:rsidRPr="00C45CBB">
        <w:rPr>
          <w:rFonts w:ascii="David" w:hAnsi="David" w:cs="David"/>
          <w:sz w:val="24"/>
          <w:szCs w:val="24"/>
          <w:rtl/>
        </w:rPr>
        <w:t>קסה</w:t>
      </w:r>
      <w:proofErr w:type="spellEnd"/>
      <w:r w:rsidRPr="00C45CBB">
        <w:rPr>
          <w:rFonts w:ascii="David" w:hAnsi="David" w:cs="David"/>
          <w:sz w:val="24"/>
          <w:szCs w:val="24"/>
          <w:rtl/>
        </w:rPr>
        <w:t>)</w:t>
      </w:r>
      <w:r w:rsidRPr="00C45CBB">
        <w:rPr>
          <w:rFonts w:ascii="David" w:hAnsi="David" w:cs="David"/>
          <w:rtl/>
        </w:rPr>
        <w:t xml:space="preserve"> נשאל בנער שנעשה לבר חיובא ביום ב', אם מחוייב לחזור ולהבדיל. ותלה דין זה במחלוקת המהר"ם מרוטנבורג והרא"ש, אם הוא מדין תשלומין או חיוב מתמשך. וציין להחתם סופר </w:t>
      </w:r>
      <w:r w:rsidRPr="00C45CBB">
        <w:rPr>
          <w:rFonts w:ascii="David" w:hAnsi="David" w:cs="David"/>
          <w:sz w:val="24"/>
          <w:szCs w:val="24"/>
          <w:rtl/>
        </w:rPr>
        <w:t>(אורח חיים סימן יז)</w:t>
      </w:r>
      <w:r w:rsidRPr="00C45CBB">
        <w:rPr>
          <w:rFonts w:ascii="David" w:hAnsi="David" w:cs="David"/>
          <w:rtl/>
        </w:rPr>
        <w:t xml:space="preserve"> שהביא מתלמידו המהר"ם שיק שדקדק מדברי מרן </w:t>
      </w:r>
      <w:r w:rsidRPr="00C45CBB">
        <w:rPr>
          <w:rFonts w:ascii="David" w:hAnsi="David" w:cs="David"/>
          <w:sz w:val="24"/>
          <w:szCs w:val="24"/>
          <w:rtl/>
        </w:rPr>
        <w:t xml:space="preserve">(יו"ד סימן </w:t>
      </w:r>
      <w:proofErr w:type="spellStart"/>
      <w:r w:rsidRPr="00C45CBB">
        <w:rPr>
          <w:rFonts w:ascii="David" w:hAnsi="David" w:cs="David"/>
          <w:sz w:val="24"/>
          <w:szCs w:val="24"/>
          <w:rtl/>
        </w:rPr>
        <w:t>רצט</w:t>
      </w:r>
      <w:proofErr w:type="spellEnd"/>
      <w:r w:rsidRPr="00C45CBB">
        <w:rPr>
          <w:rFonts w:ascii="David" w:hAnsi="David" w:cs="David"/>
          <w:sz w:val="24"/>
          <w:szCs w:val="24"/>
          <w:rtl/>
        </w:rPr>
        <w:t>)</w:t>
      </w:r>
      <w:r w:rsidRPr="00C45CBB">
        <w:rPr>
          <w:rFonts w:ascii="David" w:hAnsi="David" w:cs="David"/>
          <w:rtl/>
        </w:rPr>
        <w:t xml:space="preserve"> דמשמע דמה שמבדיל במשך השבוע הוא מדין תשלומין, ולכן מרן חילק בין שוגג למזיד, ואילו בסימן שמא מבואר שאינו מתורת תשלומין, וע"ש במה שהשיבו החתם סופר. ע"ש. ובשו"ת יביע אומר חלק ה' </w:t>
      </w:r>
      <w:r w:rsidRPr="00C45CBB">
        <w:rPr>
          <w:rFonts w:ascii="David" w:hAnsi="David" w:cs="David"/>
          <w:sz w:val="24"/>
          <w:szCs w:val="24"/>
          <w:rtl/>
        </w:rPr>
        <w:t>(אורח חיים סימן י')</w:t>
      </w:r>
      <w:r w:rsidRPr="00C45CBB">
        <w:rPr>
          <w:rFonts w:ascii="David" w:hAnsi="David" w:cs="David"/>
          <w:rtl/>
        </w:rPr>
        <w:t xml:space="preserve"> כתב, דכיון דילפינן קידוש מהבדלה </w:t>
      </w:r>
      <w:r w:rsidRPr="00C45CBB">
        <w:rPr>
          <w:rFonts w:ascii="David" w:hAnsi="David" w:cs="David"/>
          <w:sz w:val="24"/>
          <w:szCs w:val="24"/>
          <w:rtl/>
        </w:rPr>
        <w:t>(פסחים קה א)</w:t>
      </w:r>
      <w:r w:rsidRPr="00C45CBB">
        <w:rPr>
          <w:rFonts w:ascii="David" w:hAnsi="David" w:cs="David"/>
          <w:rtl/>
        </w:rPr>
        <w:t xml:space="preserve"> על כן שפיר יש לומר דכל שעתא זימניה הוא, ומה שכתב מרן בסימן </w:t>
      </w:r>
      <w:proofErr w:type="spellStart"/>
      <w:r w:rsidRPr="00C45CBB">
        <w:rPr>
          <w:rFonts w:ascii="David" w:hAnsi="David" w:cs="David"/>
          <w:rtl/>
        </w:rPr>
        <w:t>רצט</w:t>
      </w:r>
      <w:proofErr w:type="spellEnd"/>
      <w:r w:rsidRPr="00C45CBB">
        <w:rPr>
          <w:rFonts w:ascii="David" w:hAnsi="David" w:cs="David"/>
          <w:rtl/>
        </w:rPr>
        <w:t xml:space="preserve"> ס"ו שכח ולא כתב הזיד, אפשר דמרן סירכא נקיט ואתי ותפס לשון הטור, ואין הכי נמי לדידיה אין לחלק בין שוגג למזיד. ועיין עוד בהליכות עולם </w:t>
      </w:r>
      <w:r w:rsidRPr="00C45CBB">
        <w:rPr>
          <w:rFonts w:ascii="David" w:hAnsi="David" w:cs="David"/>
          <w:sz w:val="24"/>
          <w:szCs w:val="24"/>
          <w:rtl/>
        </w:rPr>
        <w:t>(שנה שניה, פרשת ויצא אות יא)</w:t>
      </w:r>
      <w:r w:rsidRPr="00C45CBB">
        <w:rPr>
          <w:rFonts w:ascii="David" w:hAnsi="David" w:cs="David"/>
          <w:rtl/>
        </w:rPr>
        <w:t xml:space="preserve">, ובילקוט יוסף שבת כרך א' </w:t>
      </w:r>
      <w:r w:rsidRPr="00C45CBB">
        <w:rPr>
          <w:rFonts w:ascii="David" w:hAnsi="David" w:cs="David"/>
          <w:sz w:val="24"/>
          <w:szCs w:val="24"/>
          <w:rtl/>
        </w:rPr>
        <w:t xml:space="preserve">(סימן </w:t>
      </w:r>
      <w:proofErr w:type="spellStart"/>
      <w:r w:rsidRPr="00C45CBB">
        <w:rPr>
          <w:rFonts w:ascii="David" w:hAnsi="David" w:cs="David"/>
          <w:sz w:val="24"/>
          <w:szCs w:val="24"/>
          <w:rtl/>
        </w:rPr>
        <w:t>רצט</w:t>
      </w:r>
      <w:proofErr w:type="spellEnd"/>
      <w:r w:rsidRPr="00C45CBB">
        <w:rPr>
          <w:rFonts w:ascii="David" w:hAnsi="David" w:cs="David"/>
          <w:sz w:val="24"/>
          <w:szCs w:val="24"/>
          <w:rtl/>
        </w:rPr>
        <w:t xml:space="preserve"> הערה ז')</w:t>
      </w:r>
      <w:r w:rsidRPr="00C45CBB">
        <w:rPr>
          <w:rFonts w:ascii="David" w:hAnsi="David" w:cs="David"/>
          <w:rtl/>
        </w:rPr>
        <w:t xml:space="preserve">, ובשו"ת בצל החכמה חלק א' </w:t>
      </w:r>
      <w:r w:rsidRPr="00C45CBB">
        <w:rPr>
          <w:rFonts w:ascii="David" w:hAnsi="David" w:cs="David"/>
          <w:sz w:val="24"/>
          <w:szCs w:val="24"/>
          <w:rtl/>
        </w:rPr>
        <w:t>(סימן עב)</w:t>
      </w:r>
      <w:r w:rsidRPr="00C45CBB">
        <w:rPr>
          <w:rFonts w:ascii="David" w:hAnsi="David" w:cs="David"/>
          <w:rtl/>
        </w:rPr>
        <w:t xml:space="preserve">. ואכמ"ל. </w:t>
      </w:r>
    </w:p>
    <w:p w14:paraId="152BDD65" w14:textId="77777777" w:rsidR="00C45CBB" w:rsidRPr="00C45CBB" w:rsidRDefault="00C45CBB" w:rsidP="00C45CBB">
      <w:pPr>
        <w:rPr>
          <w:rFonts w:ascii="David" w:hAnsi="David" w:cs="David"/>
          <w:rtl/>
        </w:rPr>
      </w:pPr>
    </w:p>
    <w:p w14:paraId="4ED9368B" w14:textId="77777777" w:rsidR="00C45CBB" w:rsidRPr="00C45CBB" w:rsidRDefault="00C45CBB" w:rsidP="00C45CBB">
      <w:pPr>
        <w:rPr>
          <w:rFonts w:ascii="David" w:hAnsi="David" w:cs="David"/>
          <w:rtl/>
        </w:rPr>
      </w:pPr>
      <w:r w:rsidRPr="00C45CBB">
        <w:rPr>
          <w:rFonts w:ascii="David" w:hAnsi="David" w:cs="David"/>
          <w:rtl/>
        </w:rPr>
        <w:t>ג) ממתי ילד נעשה חייב במצות תפילין - מנין ש"בר מצוה" הוא בגיל י"ג שנה</w:t>
      </w:r>
    </w:p>
    <w:p w14:paraId="7E0E5DF1" w14:textId="0E037EE4" w:rsidR="00C45CBB" w:rsidRPr="00C45CBB" w:rsidRDefault="00C45CBB" w:rsidP="00C45CBB">
      <w:pPr>
        <w:rPr>
          <w:rFonts w:ascii="David" w:hAnsi="David" w:cs="David"/>
          <w:rtl/>
        </w:rPr>
      </w:pPr>
      <w:r w:rsidRPr="00C45CBB">
        <w:rPr>
          <w:rFonts w:ascii="David" w:hAnsi="David" w:cs="David"/>
          <w:rtl/>
        </w:rPr>
        <w:lastRenderedPageBreak/>
        <w:t xml:space="preserve">במשנה </w:t>
      </w:r>
      <w:r w:rsidRPr="00C45CBB">
        <w:rPr>
          <w:rFonts w:ascii="David" w:hAnsi="David" w:cs="David"/>
          <w:sz w:val="24"/>
          <w:szCs w:val="24"/>
          <w:rtl/>
        </w:rPr>
        <w:t>(פרק ה' דאבות משנה כא)</w:t>
      </w:r>
      <w:r w:rsidRPr="00C45CBB">
        <w:rPr>
          <w:rFonts w:ascii="David" w:hAnsi="David" w:cs="David"/>
          <w:rtl/>
        </w:rPr>
        <w:t xml:space="preserve"> שנינו: הוא היה אומר, בן חמש שנים למקרא </w:t>
      </w:r>
      <w:proofErr w:type="spellStart"/>
      <w:r w:rsidRPr="00C45CBB">
        <w:rPr>
          <w:rFonts w:ascii="David" w:hAnsi="David" w:cs="David"/>
          <w:rtl/>
        </w:rPr>
        <w:t>וכו</w:t>
      </w:r>
      <w:proofErr w:type="spellEnd"/>
      <w:r w:rsidRPr="00C45CBB">
        <w:rPr>
          <w:rFonts w:ascii="David" w:hAnsi="David" w:cs="David"/>
          <w:rtl/>
        </w:rPr>
        <w:t xml:space="preserve">', בן שלש עשרה למצוות. ופירש רש"י, דכתיב, איש או אשה אשר יעשו מכל חטאת האדם וגו', ואינו קרוי איש עד שהוא בין שלש עשרה, כדאשכחן התם, ויקחו שני בני יעקב שמעון ולוי אחי דינה איש חרבו, ואז היה לוי מבן י"ג שנה, וע"ש בחשבון שכתב רש"י. וכן גבי נדרים מצינו בגמרא נזיר </w:t>
      </w:r>
      <w:r w:rsidRPr="00C45CBB">
        <w:rPr>
          <w:rFonts w:ascii="David" w:hAnsi="David" w:cs="David"/>
          <w:sz w:val="24"/>
          <w:szCs w:val="24"/>
          <w:rtl/>
        </w:rPr>
        <w:t>(כט ב)</w:t>
      </w:r>
      <w:r w:rsidRPr="00C45CBB">
        <w:rPr>
          <w:rFonts w:ascii="David" w:hAnsi="David" w:cs="David"/>
          <w:rtl/>
        </w:rPr>
        <w:t xml:space="preserve"> דמופלא הסמוך לאיש נדריו נדרים. ופירש ריב"ן שם, דסמוך לאיש היינו סמוך לי"ג שנה, דאיש הוי מבן י"ג שנה ולא בפחות, שלא מצינו בכל התורה כולה שיהיה קרוי איש בפחות מבן י"ג, אבל מבן י"ג שנה מצינו שקראו הכתוב איש, כדכתיב ויקחו בני יעקב שמעון ולוי איש חרבו, שמעון ולוי בההיא שעתא בני י"ג שנה הוו, והרוצה לחשוב יצא ויחשוב. ע"כ. ומיהו בתשובת הרא"ש </w:t>
      </w:r>
      <w:r w:rsidRPr="00C45CBB">
        <w:rPr>
          <w:rFonts w:ascii="David" w:hAnsi="David" w:cs="David"/>
          <w:sz w:val="24"/>
          <w:szCs w:val="24"/>
          <w:rtl/>
        </w:rPr>
        <w:t>(כלל ט"ז סי' א')</w:t>
      </w:r>
      <w:r w:rsidRPr="00C45CBB">
        <w:rPr>
          <w:rFonts w:ascii="David" w:hAnsi="David" w:cs="David"/>
          <w:rtl/>
        </w:rPr>
        <w:t xml:space="preserve"> כתב, דהוא מהלכה למשה מסיני, שכתב, וששאלת מאין לנו דבן י"ג שנה ויום אחד הוא בר עונשין, אבל בפחות מכן לא, דע כי מהלכה למשה מסיני הוא, והוא בכלל שיעורין חציצין ומחיצין שהן הלכה למשה מסיני. דשיעור וקצבה לכל דבר ניתן למשה בעל פה. ע"כ. וכן כתב בפירוש רבינו עובדיה מברטנורא שם. ובשיטה מקובצת </w:t>
      </w:r>
      <w:r w:rsidRPr="00C45CBB">
        <w:rPr>
          <w:rFonts w:ascii="David" w:hAnsi="David" w:cs="David"/>
          <w:sz w:val="24"/>
          <w:szCs w:val="24"/>
          <w:rtl/>
        </w:rPr>
        <w:t>(ערכין לא ב)</w:t>
      </w:r>
      <w:r w:rsidRPr="00C45CBB">
        <w:rPr>
          <w:rFonts w:ascii="David" w:hAnsi="David" w:cs="David"/>
          <w:rtl/>
        </w:rPr>
        <w:t xml:space="preserve"> כתב בשם הרא"ש, ותימה </w:t>
      </w:r>
      <w:proofErr w:type="spellStart"/>
      <w:r w:rsidRPr="00C45CBB">
        <w:rPr>
          <w:rFonts w:ascii="David" w:hAnsi="David" w:cs="David"/>
          <w:rtl/>
        </w:rPr>
        <w:t>להר"ר</w:t>
      </w:r>
      <w:proofErr w:type="spellEnd"/>
      <w:r w:rsidRPr="00C45CBB">
        <w:rPr>
          <w:rFonts w:ascii="David" w:hAnsi="David" w:cs="David"/>
          <w:rtl/>
        </w:rPr>
        <w:t xml:space="preserve"> אלחנן, מנא לן די"ג ויום אחד בעינן שלימות מיום אל יום, ותירץ דשמא הוא הלכה למשה מסיני. אי נמי מבן עשרים של יוצא צבא שהוא זמן לעונש של מעלה כתיב שנה, וגמרינן שנה שנה מבתי ערי חומה, וכי היכי דלעונשין של מעלה בעינן שיהיו שלימות מיום ליום הוא הדין בעונשין של מטה. ע"כ. ובארחות חיים </w:t>
      </w:r>
      <w:r w:rsidRPr="00C45CBB">
        <w:rPr>
          <w:rFonts w:ascii="David" w:hAnsi="David" w:cs="David"/>
          <w:sz w:val="24"/>
          <w:szCs w:val="24"/>
          <w:rtl/>
        </w:rPr>
        <w:t>(הלכות תפלה אות עג דף יז ע"ב)</w:t>
      </w:r>
      <w:r w:rsidRPr="00C45CBB">
        <w:rPr>
          <w:rFonts w:ascii="David" w:hAnsi="David" w:cs="David"/>
          <w:rtl/>
        </w:rPr>
        <w:t xml:space="preserve"> הביא סמך לזה מהפסוק בישעיה </w:t>
      </w:r>
      <w:r w:rsidRPr="00C45CBB">
        <w:rPr>
          <w:rFonts w:ascii="David" w:hAnsi="David" w:cs="David"/>
          <w:sz w:val="24"/>
          <w:szCs w:val="24"/>
          <w:rtl/>
        </w:rPr>
        <w:t>(מג, כא)</w:t>
      </w:r>
      <w:r w:rsidRPr="00C45CBB">
        <w:rPr>
          <w:rFonts w:ascii="David" w:hAnsi="David" w:cs="David"/>
          <w:rtl/>
        </w:rPr>
        <w:t xml:space="preserve"> עם זו יצרתי תהלתי יספרו. זו בגימטריה י"ג. וכ"ה במאירי על אבות שם, בשם המדרש </w:t>
      </w:r>
      <w:proofErr w:type="spellStart"/>
      <w:r w:rsidRPr="00C45CBB">
        <w:rPr>
          <w:rFonts w:ascii="David" w:hAnsi="David" w:cs="David"/>
          <w:rtl/>
        </w:rPr>
        <w:t>ז"ו</w:t>
      </w:r>
      <w:proofErr w:type="spellEnd"/>
      <w:r w:rsidRPr="00C45CBB">
        <w:rPr>
          <w:rFonts w:ascii="David" w:hAnsi="David" w:cs="David"/>
          <w:rtl/>
        </w:rPr>
        <w:t xml:space="preserve"> גימטריה י"ג. וכ"ה במגן אבות </w:t>
      </w:r>
      <w:proofErr w:type="spellStart"/>
      <w:r w:rsidRPr="00C45CBB">
        <w:rPr>
          <w:rFonts w:ascii="David" w:hAnsi="David" w:cs="David"/>
          <w:rtl/>
        </w:rPr>
        <w:t>לרשב"ץ</w:t>
      </w:r>
      <w:proofErr w:type="spellEnd"/>
      <w:r w:rsidRPr="00C45CBB">
        <w:rPr>
          <w:rFonts w:ascii="David" w:hAnsi="David" w:cs="David"/>
          <w:rtl/>
        </w:rPr>
        <w:t xml:space="preserve"> </w:t>
      </w:r>
      <w:r w:rsidRPr="00C45CBB">
        <w:rPr>
          <w:rFonts w:ascii="David" w:hAnsi="David" w:cs="David"/>
          <w:sz w:val="24"/>
          <w:szCs w:val="24"/>
          <w:rtl/>
        </w:rPr>
        <w:t>(אבות שם)</w:t>
      </w:r>
      <w:r w:rsidRPr="00C45CBB">
        <w:rPr>
          <w:rFonts w:ascii="David" w:hAnsi="David" w:cs="David"/>
          <w:rtl/>
        </w:rPr>
        <w:t>.</w:t>
      </w:r>
    </w:p>
    <w:p w14:paraId="0836D287" w14:textId="6492F5E0" w:rsidR="00C45CBB" w:rsidRPr="00C45CBB" w:rsidRDefault="00C45CBB" w:rsidP="00C45CBB">
      <w:pPr>
        <w:rPr>
          <w:rFonts w:ascii="David" w:hAnsi="David" w:cs="David"/>
          <w:rtl/>
        </w:rPr>
      </w:pPr>
      <w:r w:rsidRPr="00C45CBB">
        <w:rPr>
          <w:rFonts w:ascii="David" w:hAnsi="David" w:cs="David"/>
          <w:rtl/>
        </w:rPr>
        <w:t xml:space="preserve">ובתשו' מהרי"ל </w:t>
      </w:r>
      <w:r w:rsidRPr="00C45CBB">
        <w:rPr>
          <w:rFonts w:ascii="David" w:hAnsi="David" w:cs="David"/>
          <w:sz w:val="24"/>
          <w:szCs w:val="24"/>
          <w:rtl/>
        </w:rPr>
        <w:t>(סי' נא)</w:t>
      </w:r>
      <w:r w:rsidRPr="00C45CBB">
        <w:rPr>
          <w:rFonts w:ascii="David" w:hAnsi="David" w:cs="David"/>
          <w:rtl/>
        </w:rPr>
        <w:t xml:space="preserve">, והביא עוד סמך לזה, מכדי רשעתו דדרשינן מיניה במכות </w:t>
      </w:r>
      <w:r w:rsidRPr="00C45CBB">
        <w:rPr>
          <w:rFonts w:ascii="David" w:hAnsi="David" w:cs="David"/>
          <w:sz w:val="24"/>
          <w:szCs w:val="24"/>
          <w:rtl/>
        </w:rPr>
        <w:t>(כג א)</w:t>
      </w:r>
      <w:r w:rsidRPr="00C45CBB">
        <w:rPr>
          <w:rFonts w:ascii="David" w:hAnsi="David" w:cs="David"/>
          <w:rtl/>
        </w:rPr>
        <w:t xml:space="preserve"> שליש מלפניו, פירוש כדי חיי רשעתו, דהיינו י"ג. שליש ל"ט. אלמא בן י"ג שנה בר רשעא הוא. אלא שהעיקר בזה הוא מכח הלכתא, כמו כל השיעורין. ותרתי בעינן, זמן וב' שערות. ע"ש. והובא בחיי אדם </w:t>
      </w:r>
      <w:r w:rsidRPr="00C45CBB">
        <w:rPr>
          <w:rFonts w:ascii="David" w:hAnsi="David" w:cs="David"/>
          <w:sz w:val="24"/>
          <w:szCs w:val="24"/>
          <w:rtl/>
        </w:rPr>
        <w:t>(כלל סו דין א')</w:t>
      </w:r>
      <w:r w:rsidRPr="00C45CBB">
        <w:rPr>
          <w:rFonts w:ascii="David" w:hAnsi="David" w:cs="David"/>
          <w:rtl/>
        </w:rPr>
        <w:t xml:space="preserve">. וכן הוא בתוס' חדשים </w:t>
      </w:r>
      <w:r w:rsidRPr="00C45CBB">
        <w:rPr>
          <w:rFonts w:ascii="David" w:hAnsi="David" w:cs="David"/>
          <w:sz w:val="24"/>
          <w:szCs w:val="24"/>
          <w:rtl/>
        </w:rPr>
        <w:t>(אבות פרק ה' משנה כא)</w:t>
      </w:r>
      <w:r w:rsidRPr="00C45CBB">
        <w:rPr>
          <w:rFonts w:ascii="David" w:hAnsi="David" w:cs="David"/>
          <w:rtl/>
        </w:rPr>
        <w:t xml:space="preserve">. וע"ש בהגהות הגרעק"א שציין לזכרון יוסף סי' ו'. ועיין עוד למרן החיד"א בברכי יוסף </w:t>
      </w:r>
      <w:r w:rsidRPr="00C45CBB">
        <w:rPr>
          <w:rFonts w:ascii="David" w:hAnsi="David" w:cs="David"/>
          <w:sz w:val="24"/>
          <w:szCs w:val="24"/>
          <w:rtl/>
        </w:rPr>
        <w:t>(סי' נה סק"א)</w:t>
      </w:r>
      <w:r w:rsidRPr="00C45CBB">
        <w:rPr>
          <w:rFonts w:ascii="David" w:hAnsi="David" w:cs="David"/>
          <w:rtl/>
        </w:rPr>
        <w:t xml:space="preserve">, ועוד לו בכסא רחמים </w:t>
      </w:r>
      <w:r w:rsidRPr="00C45CBB">
        <w:rPr>
          <w:rFonts w:ascii="David" w:hAnsi="David" w:cs="David"/>
          <w:sz w:val="24"/>
          <w:szCs w:val="24"/>
          <w:rtl/>
        </w:rPr>
        <w:t>(מסכת סופרים פרק יד הלכה טו"ב, דף נב ע"ב)</w:t>
      </w:r>
      <w:r w:rsidRPr="00C45CBB">
        <w:rPr>
          <w:rFonts w:ascii="David" w:hAnsi="David" w:cs="David"/>
          <w:rtl/>
        </w:rPr>
        <w:t>. ע"ש.</w:t>
      </w:r>
    </w:p>
    <w:p w14:paraId="3A372EC7" w14:textId="2F85DA74" w:rsidR="00C45CBB" w:rsidRPr="00C45CBB" w:rsidRDefault="00C45CBB" w:rsidP="00C45CBB">
      <w:pPr>
        <w:rPr>
          <w:rFonts w:ascii="David" w:hAnsi="David" w:cs="David"/>
          <w:rtl/>
        </w:rPr>
      </w:pPr>
      <w:r w:rsidRPr="00C45CBB">
        <w:rPr>
          <w:rFonts w:ascii="David" w:hAnsi="David" w:cs="David"/>
          <w:rtl/>
        </w:rPr>
        <w:t xml:space="preserve">וכן הוא במשנה ברורה </w:t>
      </w:r>
      <w:r w:rsidRPr="00C45CBB">
        <w:rPr>
          <w:rFonts w:ascii="David" w:hAnsi="David" w:cs="David"/>
          <w:sz w:val="24"/>
          <w:szCs w:val="24"/>
          <w:rtl/>
        </w:rPr>
        <w:t>(סי' נה סק"מ)</w:t>
      </w:r>
      <w:r w:rsidRPr="00C45CBB">
        <w:rPr>
          <w:rFonts w:ascii="David" w:hAnsi="David" w:cs="David"/>
          <w:rtl/>
        </w:rPr>
        <w:t xml:space="preserve">, שכן קיבלו חז"ל הלכה למשה מסיני שלא יקרא הזכר איש עד שישלמו לו י"ג שנה ויביא גם כן ב' שערות, והוא מכלל כל </w:t>
      </w:r>
      <w:r w:rsidRPr="00C45CBB">
        <w:rPr>
          <w:rFonts w:ascii="David" w:hAnsi="David" w:cs="David"/>
          <w:rtl/>
        </w:rPr>
        <w:lastRenderedPageBreak/>
        <w:t xml:space="preserve">השיעורים שקבלו חז"ל הלכה למשה מסיני. וראה עוד בשו"ת זכרון יוסף </w:t>
      </w:r>
      <w:r w:rsidRPr="00C45CBB">
        <w:rPr>
          <w:rFonts w:ascii="David" w:hAnsi="David" w:cs="David"/>
          <w:sz w:val="24"/>
          <w:szCs w:val="24"/>
          <w:rtl/>
        </w:rPr>
        <w:t>(סי' ו')</w:t>
      </w:r>
      <w:r w:rsidRPr="00C45CBB">
        <w:rPr>
          <w:rFonts w:ascii="David" w:hAnsi="David" w:cs="David"/>
          <w:rtl/>
        </w:rPr>
        <w:t xml:space="preserve">, ובשו"ת בנין שלמה </w:t>
      </w:r>
      <w:r w:rsidRPr="00C45CBB">
        <w:rPr>
          <w:rFonts w:ascii="David" w:hAnsi="David" w:cs="David"/>
          <w:sz w:val="24"/>
          <w:szCs w:val="24"/>
          <w:rtl/>
        </w:rPr>
        <w:t>(סי' ה')</w:t>
      </w:r>
      <w:r w:rsidRPr="00C45CBB">
        <w:rPr>
          <w:rFonts w:ascii="David" w:hAnsi="David" w:cs="David"/>
          <w:rtl/>
        </w:rPr>
        <w:t xml:space="preserve">, ובשו"ת עמודי אש </w:t>
      </w:r>
      <w:r w:rsidRPr="00C45CBB">
        <w:rPr>
          <w:rFonts w:ascii="David" w:hAnsi="David" w:cs="David"/>
          <w:sz w:val="24"/>
          <w:szCs w:val="24"/>
          <w:rtl/>
        </w:rPr>
        <w:t>(סי' ו')</w:t>
      </w:r>
      <w:r w:rsidRPr="00C45CBB">
        <w:rPr>
          <w:rFonts w:ascii="David" w:hAnsi="David" w:cs="David"/>
          <w:rtl/>
        </w:rPr>
        <w:t xml:space="preserve">, ובשו"ת ארץ צבי פרומר </w:t>
      </w:r>
      <w:r w:rsidRPr="00C45CBB">
        <w:rPr>
          <w:rFonts w:ascii="David" w:hAnsi="David" w:cs="David"/>
          <w:sz w:val="24"/>
          <w:szCs w:val="24"/>
          <w:rtl/>
        </w:rPr>
        <w:t>(סי' לד)</w:t>
      </w:r>
      <w:r w:rsidRPr="00C45CBB">
        <w:rPr>
          <w:rFonts w:ascii="David" w:hAnsi="David" w:cs="David"/>
          <w:rtl/>
        </w:rPr>
        <w:t xml:space="preserve">. ובשו"ת משיב הלכה חלק א' </w:t>
      </w:r>
      <w:r w:rsidRPr="00C45CBB">
        <w:rPr>
          <w:rFonts w:ascii="David" w:hAnsi="David" w:cs="David"/>
          <w:sz w:val="24"/>
          <w:szCs w:val="24"/>
          <w:rtl/>
        </w:rPr>
        <w:t>(סי' קפד, קפה)</w:t>
      </w:r>
      <w:r w:rsidRPr="00C45CBB">
        <w:rPr>
          <w:rFonts w:ascii="David" w:hAnsi="David" w:cs="David"/>
          <w:rtl/>
        </w:rPr>
        <w:t xml:space="preserve">, ובשו"ת יד יצחק חלק א' </w:t>
      </w:r>
      <w:r w:rsidRPr="00C45CBB">
        <w:rPr>
          <w:rFonts w:ascii="David" w:hAnsi="David" w:cs="David"/>
          <w:sz w:val="24"/>
          <w:szCs w:val="24"/>
          <w:rtl/>
        </w:rPr>
        <w:t xml:space="preserve">(סי' </w:t>
      </w:r>
      <w:proofErr w:type="spellStart"/>
      <w:r w:rsidRPr="00C45CBB">
        <w:rPr>
          <w:rFonts w:ascii="David" w:hAnsi="David" w:cs="David"/>
          <w:sz w:val="24"/>
          <w:szCs w:val="24"/>
          <w:rtl/>
        </w:rPr>
        <w:t>קעא</w:t>
      </w:r>
      <w:proofErr w:type="spellEnd"/>
      <w:r w:rsidRPr="00C45CBB">
        <w:rPr>
          <w:rFonts w:ascii="David" w:hAnsi="David" w:cs="David"/>
          <w:sz w:val="24"/>
          <w:szCs w:val="24"/>
          <w:rtl/>
        </w:rPr>
        <w:t>)</w:t>
      </w:r>
      <w:r w:rsidRPr="00C45CBB">
        <w:rPr>
          <w:rFonts w:ascii="David" w:hAnsi="David" w:cs="David"/>
          <w:rtl/>
        </w:rPr>
        <w:t xml:space="preserve">, ובשו"ת צבי לצדיק </w:t>
      </w:r>
      <w:r w:rsidRPr="00C45CBB">
        <w:rPr>
          <w:rFonts w:ascii="David" w:hAnsi="David" w:cs="David"/>
          <w:sz w:val="24"/>
          <w:szCs w:val="24"/>
          <w:rtl/>
        </w:rPr>
        <w:t>(סי' כג)</w:t>
      </w:r>
      <w:r w:rsidRPr="00C45CBB">
        <w:rPr>
          <w:rFonts w:ascii="David" w:hAnsi="David" w:cs="David"/>
          <w:rtl/>
        </w:rPr>
        <w:t xml:space="preserve">. </w:t>
      </w:r>
    </w:p>
    <w:p w14:paraId="720A68CC" w14:textId="77777777" w:rsidR="00C45CBB" w:rsidRPr="00C45CBB" w:rsidRDefault="00C45CBB" w:rsidP="00C45CBB">
      <w:pPr>
        <w:rPr>
          <w:rFonts w:ascii="David" w:hAnsi="David" w:cs="David"/>
          <w:rtl/>
        </w:rPr>
      </w:pPr>
    </w:p>
    <w:p w14:paraId="14635884" w14:textId="77777777" w:rsidR="00C45CBB" w:rsidRPr="00C45CBB" w:rsidRDefault="00C45CBB" w:rsidP="00C45CBB">
      <w:pPr>
        <w:rPr>
          <w:rFonts w:ascii="David" w:hAnsi="David" w:cs="David"/>
          <w:rtl/>
        </w:rPr>
      </w:pPr>
      <w:r w:rsidRPr="00C45CBB">
        <w:rPr>
          <w:rFonts w:ascii="David" w:hAnsi="David" w:cs="David"/>
          <w:rtl/>
        </w:rPr>
        <w:t>ד) נער בר מצוה שלא הביא ב' שערות אם חייב בתפילין</w:t>
      </w:r>
    </w:p>
    <w:p w14:paraId="424783EA" w14:textId="7F374C4A" w:rsidR="00C45CBB" w:rsidRPr="00C45CBB" w:rsidRDefault="00C45CBB" w:rsidP="00C45CBB">
      <w:pPr>
        <w:rPr>
          <w:rFonts w:ascii="David" w:hAnsi="David" w:cs="David"/>
          <w:rtl/>
        </w:rPr>
      </w:pPr>
      <w:r w:rsidRPr="00C45CBB">
        <w:rPr>
          <w:rFonts w:ascii="David" w:hAnsi="David" w:cs="David"/>
          <w:rtl/>
        </w:rPr>
        <w:t xml:space="preserve">ז"ל המשנה ברורה </w:t>
      </w:r>
      <w:r w:rsidRPr="00C45CBB">
        <w:rPr>
          <w:rFonts w:ascii="David" w:hAnsi="David" w:cs="David"/>
          <w:sz w:val="24"/>
          <w:szCs w:val="24"/>
          <w:rtl/>
        </w:rPr>
        <w:t>(סי' נה סק"מ)</w:t>
      </w:r>
      <w:r w:rsidRPr="00C45CBB">
        <w:rPr>
          <w:rFonts w:ascii="David" w:hAnsi="David" w:cs="David"/>
          <w:rtl/>
        </w:rPr>
        <w:t xml:space="preserve">: ואמנם קיימא לן כיון שהגיעו לכלל שנים חזקה שהביאו ב' שערות. ולכן אפילו אם אנו רואים שאין להם ב' שערות, חיישינן שמא היה ב' שערות אלא שנשרו, שכן דרך שערות הללו לנשור פעמים מחמת כחישות, ופעמים מחמת שמנונית. ומכל מקום לא סמכינן על חזקה זו לגמרי, אלא דיינינן ליה כספק ולכן אזלינן תמיד לחומרא בכל דבר שהוא מדאורייתא, ובדרבנן לקולא. ועיין בפרי מגדים </w:t>
      </w:r>
      <w:r w:rsidRPr="00C45CBB">
        <w:rPr>
          <w:rFonts w:ascii="David" w:hAnsi="David" w:cs="David"/>
          <w:sz w:val="24"/>
          <w:szCs w:val="24"/>
          <w:rtl/>
        </w:rPr>
        <w:t>(סי' נה)</w:t>
      </w:r>
      <w:r w:rsidRPr="00C45CBB">
        <w:rPr>
          <w:rFonts w:ascii="David" w:hAnsi="David" w:cs="David"/>
          <w:rtl/>
        </w:rPr>
        <w:t xml:space="preserve"> שהאריך בזה והסיק, דמשום שהוא מיעוט המצוי על כן החמירו מדרבנן לענין דאורייתא, כמו לענין בדיקת הריאה. ע"ש. וראה עוד במגן אברהם שם.</w:t>
      </w:r>
    </w:p>
    <w:p w14:paraId="4C9C782E" w14:textId="569329D2" w:rsidR="00C45CBB" w:rsidRPr="00C45CBB" w:rsidRDefault="00C45CBB" w:rsidP="00C45CBB">
      <w:pPr>
        <w:rPr>
          <w:rFonts w:ascii="David" w:hAnsi="David" w:cs="David"/>
          <w:rtl/>
        </w:rPr>
      </w:pPr>
      <w:r w:rsidRPr="00C45CBB">
        <w:rPr>
          <w:rFonts w:ascii="David" w:hAnsi="David" w:cs="David"/>
          <w:rtl/>
        </w:rPr>
        <w:t xml:space="preserve">ואמנם כבר כתבנו בכמה דוכתי מ"ש הריב"ש בתשובה </w:t>
      </w:r>
      <w:r w:rsidRPr="00C45CBB">
        <w:rPr>
          <w:rFonts w:ascii="David" w:hAnsi="David" w:cs="David"/>
          <w:sz w:val="24"/>
          <w:szCs w:val="24"/>
          <w:rtl/>
        </w:rPr>
        <w:t xml:space="preserve">(סי' </w:t>
      </w:r>
      <w:proofErr w:type="spellStart"/>
      <w:r w:rsidRPr="00C45CBB">
        <w:rPr>
          <w:rFonts w:ascii="David" w:hAnsi="David" w:cs="David"/>
          <w:sz w:val="24"/>
          <w:szCs w:val="24"/>
          <w:rtl/>
        </w:rPr>
        <w:t>קפב</w:t>
      </w:r>
      <w:proofErr w:type="spellEnd"/>
      <w:r w:rsidRPr="00C45CBB">
        <w:rPr>
          <w:rFonts w:ascii="David" w:hAnsi="David" w:cs="David"/>
          <w:sz w:val="24"/>
          <w:szCs w:val="24"/>
          <w:rtl/>
        </w:rPr>
        <w:t>)</w:t>
      </w:r>
      <w:r w:rsidRPr="00C45CBB">
        <w:rPr>
          <w:rFonts w:ascii="David" w:hAnsi="David" w:cs="David"/>
          <w:rtl/>
        </w:rPr>
        <w:t xml:space="preserve"> שחזקה דרבא חזקה אמיתית היא, שבחזקה זו מוציאים קטנה מחזקת קטנותה שלא תוכל למאן. ע"ש. וכיו"ב כתב </w:t>
      </w:r>
      <w:proofErr w:type="spellStart"/>
      <w:r w:rsidRPr="00C45CBB">
        <w:rPr>
          <w:rFonts w:ascii="David" w:hAnsi="David" w:cs="David"/>
          <w:rtl/>
        </w:rPr>
        <w:t>המהרימ"ט</w:t>
      </w:r>
      <w:proofErr w:type="spellEnd"/>
      <w:r w:rsidRPr="00C45CBB">
        <w:rPr>
          <w:rFonts w:ascii="David" w:hAnsi="David" w:cs="David"/>
          <w:rtl/>
        </w:rPr>
        <w:t xml:space="preserve"> חלק א' </w:t>
      </w:r>
      <w:r w:rsidRPr="00C45CBB">
        <w:rPr>
          <w:rFonts w:ascii="David" w:hAnsi="David" w:cs="David"/>
          <w:sz w:val="24"/>
          <w:szCs w:val="24"/>
          <w:rtl/>
        </w:rPr>
        <w:t>(סי' מא ונא)</w:t>
      </w:r>
      <w:r w:rsidRPr="00C45CBB">
        <w:rPr>
          <w:rFonts w:ascii="David" w:hAnsi="David" w:cs="David"/>
          <w:rtl/>
        </w:rPr>
        <w:t xml:space="preserve">. וכן כתב מהר"י קולון בתשובה </w:t>
      </w:r>
      <w:r w:rsidRPr="00C45CBB">
        <w:rPr>
          <w:rFonts w:ascii="David" w:hAnsi="David" w:cs="David"/>
          <w:sz w:val="24"/>
          <w:szCs w:val="24"/>
          <w:rtl/>
        </w:rPr>
        <w:t>(סי' מז)</w:t>
      </w:r>
      <w:r w:rsidRPr="00C45CBB">
        <w:rPr>
          <w:rFonts w:ascii="David" w:hAnsi="David" w:cs="David"/>
          <w:rtl/>
        </w:rPr>
        <w:t xml:space="preserve">. וכן כתב הגר"י אלחנן בשו"ת עין יצחק </w:t>
      </w:r>
      <w:r w:rsidRPr="00C45CBB">
        <w:rPr>
          <w:rFonts w:ascii="David" w:hAnsi="David" w:cs="David"/>
          <w:sz w:val="24"/>
          <w:szCs w:val="24"/>
          <w:rtl/>
        </w:rPr>
        <w:t>(אהע"ז סי' מג)</w:t>
      </w:r>
      <w:r w:rsidRPr="00C45CBB">
        <w:rPr>
          <w:rFonts w:ascii="David" w:hAnsi="David" w:cs="David"/>
          <w:rtl/>
        </w:rPr>
        <w:t xml:space="preserve">, דהאי חזקה עדיפא מרוב גמור. ע"ש. וכן הוא בשו"ת נודע ביהודה, ובשו"ת זרע אמת, ועוד. והובאו דבריהם בספר הליכות עולם חלק ח' </w:t>
      </w:r>
      <w:r w:rsidRPr="00C45CBB">
        <w:rPr>
          <w:rFonts w:ascii="David" w:hAnsi="David" w:cs="David"/>
          <w:sz w:val="24"/>
          <w:szCs w:val="24"/>
          <w:rtl/>
        </w:rPr>
        <w:t>(עמוד ע')</w:t>
      </w:r>
      <w:r w:rsidRPr="00C45CBB">
        <w:rPr>
          <w:rFonts w:ascii="David" w:hAnsi="David" w:cs="David"/>
          <w:rtl/>
        </w:rPr>
        <w:t xml:space="preserve">. ומסיום הדברים מבואר שתפס כן לדינא, דמהני חזקה דרבא גם בדאורייתא. וכן הוא גם בהליכות עולם חלק ז' </w:t>
      </w:r>
      <w:r w:rsidRPr="00C45CBB">
        <w:rPr>
          <w:rFonts w:ascii="David" w:hAnsi="David" w:cs="David"/>
          <w:sz w:val="24"/>
          <w:szCs w:val="24"/>
          <w:rtl/>
        </w:rPr>
        <w:t xml:space="preserve">(עמוד </w:t>
      </w:r>
      <w:proofErr w:type="spellStart"/>
      <w:r w:rsidRPr="00C45CBB">
        <w:rPr>
          <w:rFonts w:ascii="David" w:hAnsi="David" w:cs="David"/>
          <w:sz w:val="24"/>
          <w:szCs w:val="24"/>
          <w:rtl/>
        </w:rPr>
        <w:t>רסב</w:t>
      </w:r>
      <w:proofErr w:type="spellEnd"/>
      <w:r w:rsidRPr="00C45CBB">
        <w:rPr>
          <w:rFonts w:ascii="David" w:hAnsi="David" w:cs="David"/>
          <w:sz w:val="24"/>
          <w:szCs w:val="24"/>
          <w:rtl/>
        </w:rPr>
        <w:t>)</w:t>
      </w:r>
      <w:r w:rsidRPr="00C45CBB">
        <w:rPr>
          <w:rFonts w:ascii="David" w:hAnsi="David" w:cs="David"/>
          <w:rtl/>
        </w:rPr>
        <w:t xml:space="preserve">. ואמנם בהליכות עולם חלק ג' </w:t>
      </w:r>
      <w:r w:rsidRPr="00C45CBB">
        <w:rPr>
          <w:rFonts w:ascii="David" w:hAnsi="David" w:cs="David"/>
          <w:sz w:val="24"/>
          <w:szCs w:val="24"/>
          <w:rtl/>
        </w:rPr>
        <w:t>(עמוד ח' אות י')</w:t>
      </w:r>
      <w:r w:rsidRPr="00C45CBB">
        <w:rPr>
          <w:rFonts w:ascii="David" w:hAnsi="David" w:cs="David"/>
          <w:rtl/>
        </w:rPr>
        <w:t xml:space="preserve"> מבואר, דבמילי דאורייתא לא סמכינן אחזקה דרבה. ולכן כתב שם, דנער בן י"ג שנים ויום אחד, שיש ספק אם הביא שתי שערות וחייב בקידוש מן התורה, או שלא הביא שתי שערות וחיובו רק מדרבנן, אינו מוציא ידי חובת קידוש את הגדול שחיובו מן התורה. ע"כ. והיינו משום דקידוש דאורייתא, ובמידי דאורייתא לא סמכינן אחזקה דרבא. וכן מבואר עוד בלוית חן </w:t>
      </w:r>
      <w:r w:rsidRPr="00C45CBB">
        <w:rPr>
          <w:rFonts w:ascii="David" w:hAnsi="David" w:cs="David"/>
          <w:sz w:val="24"/>
          <w:szCs w:val="24"/>
          <w:rtl/>
        </w:rPr>
        <w:t>(סי' יג)</w:t>
      </w:r>
      <w:r w:rsidRPr="00C45CBB">
        <w:rPr>
          <w:rFonts w:ascii="David" w:hAnsi="David" w:cs="David"/>
          <w:rtl/>
        </w:rPr>
        <w:t xml:space="preserve">, ובילקוט יוסף שבת כרך א' </w:t>
      </w:r>
      <w:r w:rsidRPr="00C45CBB">
        <w:rPr>
          <w:rFonts w:ascii="David" w:hAnsi="David" w:cs="David"/>
          <w:sz w:val="24"/>
          <w:szCs w:val="24"/>
          <w:rtl/>
        </w:rPr>
        <w:t xml:space="preserve">(סי' </w:t>
      </w:r>
      <w:proofErr w:type="spellStart"/>
      <w:r w:rsidRPr="00C45CBB">
        <w:rPr>
          <w:rFonts w:ascii="David" w:hAnsi="David" w:cs="David"/>
          <w:sz w:val="24"/>
          <w:szCs w:val="24"/>
          <w:rtl/>
        </w:rPr>
        <w:t>רעא</w:t>
      </w:r>
      <w:proofErr w:type="spellEnd"/>
      <w:r w:rsidRPr="00C45CBB">
        <w:rPr>
          <w:rFonts w:ascii="David" w:hAnsi="David" w:cs="David"/>
          <w:sz w:val="24"/>
          <w:szCs w:val="24"/>
          <w:rtl/>
        </w:rPr>
        <w:t>)</w:t>
      </w:r>
      <w:r w:rsidRPr="00C45CBB">
        <w:rPr>
          <w:rFonts w:ascii="David" w:hAnsi="David" w:cs="David"/>
          <w:rtl/>
        </w:rPr>
        <w:t xml:space="preserve">. והדברים סותרים למה שנתבאר בשו"ת יביע אומר חלק ז' הנ"ל, והליכות עולם חלק א' הנ"ל. וכפי הנראה משנה אחרונה עיקר, והוא מה שנתבאר בהליכות עולם חלק ח', דאין הכי נמי מעיקר הדין מהני </w:t>
      </w:r>
      <w:r w:rsidRPr="00C45CBB">
        <w:rPr>
          <w:rFonts w:ascii="David" w:hAnsi="David" w:cs="David"/>
          <w:rtl/>
        </w:rPr>
        <w:lastRenderedPageBreak/>
        <w:t>חזקה דרבא גם במילי דאורייתא. אך מסתבר דלענין קידוש שאפשר לתקן בנקל, שגדול יקדש, אין הכי נמי נכון להחמיר שנער בן י"ג שנה לא יקדש ויוציא ידי חובה אחרים, אם אין ידוע אם הביא ב' שערות. וראה לעיל באורך בסימן ח' מה שכתבנו לעיל.</w:t>
      </w:r>
    </w:p>
    <w:p w14:paraId="29BB6430" w14:textId="1888A58E" w:rsidR="00C45CBB" w:rsidRPr="00C45CBB" w:rsidRDefault="00C45CBB" w:rsidP="00C45CBB">
      <w:pPr>
        <w:rPr>
          <w:rFonts w:ascii="David" w:hAnsi="David" w:cs="David"/>
          <w:rtl/>
        </w:rPr>
      </w:pPr>
      <w:r w:rsidRPr="00C45CBB">
        <w:rPr>
          <w:rFonts w:ascii="David" w:hAnsi="David" w:cs="David"/>
          <w:rtl/>
        </w:rPr>
        <w:t xml:space="preserve">ולענין כתיבת תפילין כתב המגן אברהם </w:t>
      </w:r>
      <w:r w:rsidRPr="00C45CBB">
        <w:rPr>
          <w:rFonts w:ascii="David" w:hAnsi="David" w:cs="David"/>
          <w:sz w:val="24"/>
          <w:szCs w:val="24"/>
          <w:rtl/>
        </w:rPr>
        <w:t>(סי' לט סק"א)</w:t>
      </w:r>
      <w:r w:rsidRPr="00C45CBB">
        <w:rPr>
          <w:rFonts w:ascii="David" w:hAnsi="David" w:cs="David"/>
          <w:rtl/>
        </w:rPr>
        <w:t xml:space="preserve"> שאם לא נבדקו אם כבר הביאו שתי שערות פסולים. דלא סמכינן אחזקה אלא בענין דרבנן, ולא בדאורייתא. וכן העלה בשו"ת רבי עקיבא איגר </w:t>
      </w:r>
      <w:r w:rsidRPr="00C45CBB">
        <w:rPr>
          <w:rFonts w:ascii="David" w:hAnsi="David" w:cs="David"/>
          <w:sz w:val="24"/>
          <w:szCs w:val="24"/>
          <w:rtl/>
        </w:rPr>
        <w:t>(סי' ז')</w:t>
      </w:r>
      <w:r w:rsidRPr="00C45CBB">
        <w:rPr>
          <w:rFonts w:ascii="David" w:hAnsi="David" w:cs="David"/>
          <w:rtl/>
        </w:rPr>
        <w:t xml:space="preserve">. אבל בישועות יעקב </w:t>
      </w:r>
      <w:r w:rsidRPr="00C45CBB">
        <w:rPr>
          <w:rFonts w:ascii="David" w:hAnsi="David" w:cs="David"/>
          <w:sz w:val="24"/>
          <w:szCs w:val="24"/>
          <w:rtl/>
        </w:rPr>
        <w:t>(סי' יז סק"ג)</w:t>
      </w:r>
      <w:r w:rsidRPr="00C45CBB">
        <w:rPr>
          <w:rFonts w:ascii="David" w:hAnsi="David" w:cs="David"/>
          <w:rtl/>
        </w:rPr>
        <w:t xml:space="preserve"> מכשירם, דכמו שמהני חזקה זו שהביא שתי שערות לענין שחייב בתפילין, ממילא כיון שישנו בקשירה ישנו גם כן בכתיבה. וכן העלה בשו"ת נודע ביהודה </w:t>
      </w:r>
      <w:r w:rsidRPr="00C45CBB">
        <w:rPr>
          <w:rFonts w:ascii="David" w:hAnsi="David" w:cs="David"/>
          <w:sz w:val="24"/>
          <w:szCs w:val="24"/>
          <w:rtl/>
        </w:rPr>
        <w:t>(מהדורא תנינא סי' א')</w:t>
      </w:r>
      <w:r w:rsidRPr="00C45CBB">
        <w:rPr>
          <w:rFonts w:ascii="David" w:hAnsi="David" w:cs="David"/>
          <w:rtl/>
        </w:rPr>
        <w:t xml:space="preserve">, וכמו שהביא בשמו בשו"ת תורת חסד מלובלין </w:t>
      </w:r>
      <w:r w:rsidRPr="00C45CBB">
        <w:rPr>
          <w:rFonts w:ascii="David" w:hAnsi="David" w:cs="David"/>
          <w:sz w:val="24"/>
          <w:szCs w:val="24"/>
          <w:rtl/>
        </w:rPr>
        <w:t>(חלק אורח חיים סי' א' וסי' ב')</w:t>
      </w:r>
      <w:r w:rsidRPr="00C45CBB">
        <w:rPr>
          <w:rFonts w:ascii="David" w:hAnsi="David" w:cs="David"/>
          <w:rtl/>
        </w:rPr>
        <w:t xml:space="preserve">. ע"ש. ובשו"ת כתב סופר </w:t>
      </w:r>
      <w:r w:rsidRPr="00C45CBB">
        <w:rPr>
          <w:rFonts w:ascii="David" w:hAnsi="David" w:cs="David"/>
          <w:sz w:val="24"/>
          <w:szCs w:val="24"/>
          <w:rtl/>
        </w:rPr>
        <w:t>(אורח חיים סי' ח')</w:t>
      </w:r>
      <w:r w:rsidRPr="00C45CBB">
        <w:rPr>
          <w:rFonts w:ascii="David" w:hAnsi="David" w:cs="David"/>
          <w:rtl/>
        </w:rPr>
        <w:t xml:space="preserve"> הזהיר בזה לכתחלה, אך בדיעבד יש לסמוך שמא היו לו ונשרו וגם כיון שישנו בקשירה ישנו בכתיבה. והאריך בזה בשו"ת תורת חסד מלובלין הנ"ל, ושוב ראיתי שהאריך בזה בשו"ת יביע אומר ח"ז </w:t>
      </w:r>
      <w:r w:rsidRPr="00C45CBB">
        <w:rPr>
          <w:rFonts w:ascii="David" w:hAnsi="David" w:cs="David"/>
          <w:sz w:val="24"/>
          <w:szCs w:val="24"/>
          <w:rtl/>
        </w:rPr>
        <w:t xml:space="preserve">(חאו"ח סי' מז, דף </w:t>
      </w:r>
      <w:proofErr w:type="spellStart"/>
      <w:r w:rsidRPr="00C45CBB">
        <w:rPr>
          <w:rFonts w:ascii="David" w:hAnsi="David" w:cs="David"/>
          <w:sz w:val="24"/>
          <w:szCs w:val="24"/>
          <w:rtl/>
        </w:rPr>
        <w:t>קנ</w:t>
      </w:r>
      <w:proofErr w:type="spellEnd"/>
      <w:r w:rsidRPr="00C45CBB">
        <w:rPr>
          <w:rFonts w:ascii="David" w:hAnsi="David" w:cs="David"/>
          <w:sz w:val="24"/>
          <w:szCs w:val="24"/>
          <w:rtl/>
        </w:rPr>
        <w:t xml:space="preserve"> ע"ב)</w:t>
      </w:r>
      <w:r w:rsidRPr="00C45CBB">
        <w:rPr>
          <w:rFonts w:ascii="David" w:hAnsi="David" w:cs="David"/>
          <w:rtl/>
        </w:rPr>
        <w:t xml:space="preserve">. ע"ש. </w:t>
      </w:r>
    </w:p>
    <w:p w14:paraId="14FF595C" w14:textId="77777777" w:rsidR="00C45CBB" w:rsidRPr="00C45CBB" w:rsidRDefault="00C45CBB" w:rsidP="00C45CBB">
      <w:pPr>
        <w:rPr>
          <w:rFonts w:ascii="David" w:hAnsi="David" w:cs="David"/>
          <w:rtl/>
        </w:rPr>
      </w:pPr>
    </w:p>
    <w:p w14:paraId="2313E2AF" w14:textId="77777777" w:rsidR="00C45CBB" w:rsidRPr="00C45CBB" w:rsidRDefault="00C45CBB" w:rsidP="00C45CBB">
      <w:pPr>
        <w:rPr>
          <w:rFonts w:ascii="David" w:hAnsi="David" w:cs="David"/>
          <w:rtl/>
        </w:rPr>
      </w:pPr>
      <w:r w:rsidRPr="00C45CBB">
        <w:rPr>
          <w:rFonts w:ascii="David" w:hAnsi="David" w:cs="David"/>
          <w:rtl/>
        </w:rPr>
        <w:t>ה) תאריך הלידה העברי קובע לענין "בר מצוה" ולא התאריך הלועזי</w:t>
      </w:r>
    </w:p>
    <w:p w14:paraId="4CEC1942" w14:textId="552AA1BA" w:rsidR="00C45CBB" w:rsidRPr="00C45CBB" w:rsidRDefault="00C45CBB" w:rsidP="00C45CBB">
      <w:pPr>
        <w:rPr>
          <w:rFonts w:ascii="David" w:hAnsi="David" w:cs="David"/>
          <w:rtl/>
        </w:rPr>
      </w:pPr>
      <w:r w:rsidRPr="00C45CBB">
        <w:rPr>
          <w:rFonts w:ascii="David" w:hAnsi="David" w:cs="David"/>
          <w:rtl/>
        </w:rPr>
        <w:t xml:space="preserve">פשוט. </w:t>
      </w:r>
      <w:r w:rsidRPr="00C45CBB">
        <w:rPr>
          <w:rFonts w:ascii="David" w:hAnsi="David" w:cs="David"/>
          <w:sz w:val="24"/>
          <w:szCs w:val="24"/>
          <w:rtl/>
        </w:rPr>
        <w:t>[ועיין ב"ח סי' לז בשם המרדכי סוף הלכות קטנות]</w:t>
      </w:r>
      <w:r w:rsidRPr="00C45CBB">
        <w:rPr>
          <w:rFonts w:ascii="David" w:hAnsi="David" w:cs="David"/>
          <w:rtl/>
        </w:rPr>
        <w:t xml:space="preserve">. ולכתחלה יש לעשות הסעודה ביום שמלאו לנער י"ג שנה, דהיינו ביום לידתו, שאז נעשה לבר מצוה. ואז הויא הסעודה סעודת מצוה, כמו שכתב המהרש"ל בים של שלמה </w:t>
      </w:r>
      <w:r w:rsidRPr="00C45CBB">
        <w:rPr>
          <w:rFonts w:ascii="David" w:hAnsi="David" w:cs="David"/>
          <w:sz w:val="24"/>
          <w:szCs w:val="24"/>
          <w:rtl/>
        </w:rPr>
        <w:t>(פרק ז' דב"ק)</w:t>
      </w:r>
      <w:r w:rsidRPr="00C45CBB">
        <w:rPr>
          <w:rFonts w:ascii="David" w:hAnsi="David" w:cs="David"/>
          <w:rtl/>
        </w:rPr>
        <w:t xml:space="preserve">. ומה שאמרו י"ג שנה ויום אחד היינו אחר שסיים י"ג שנה, וביום שנולד בו נכנס לשנתו הארבע עשרה. וכמו שכתב המשנה ברורה </w:t>
      </w:r>
      <w:r w:rsidRPr="00C45CBB">
        <w:rPr>
          <w:rFonts w:ascii="David" w:hAnsi="David" w:cs="David"/>
          <w:sz w:val="24"/>
          <w:szCs w:val="24"/>
          <w:rtl/>
        </w:rPr>
        <w:t>(סי' נה ס"ק מב)</w:t>
      </w:r>
      <w:r w:rsidRPr="00C45CBB">
        <w:rPr>
          <w:rFonts w:ascii="David" w:hAnsi="David" w:cs="David"/>
          <w:rtl/>
        </w:rPr>
        <w:t xml:space="preserve"> בשם האחרונים. וכן כתב בכף החיים </w:t>
      </w:r>
      <w:r w:rsidRPr="00C45CBB">
        <w:rPr>
          <w:rFonts w:ascii="David" w:hAnsi="David" w:cs="David"/>
          <w:sz w:val="24"/>
          <w:szCs w:val="24"/>
          <w:rtl/>
        </w:rPr>
        <w:t>(אות מו)</w:t>
      </w:r>
      <w:r w:rsidRPr="00C45CBB">
        <w:rPr>
          <w:rFonts w:ascii="David" w:hAnsi="David" w:cs="David"/>
          <w:rtl/>
        </w:rPr>
        <w:t xml:space="preserve">, ובסי' נג </w:t>
      </w:r>
      <w:r w:rsidRPr="00C45CBB">
        <w:rPr>
          <w:rFonts w:ascii="David" w:hAnsi="David" w:cs="David"/>
          <w:sz w:val="24"/>
          <w:szCs w:val="24"/>
          <w:rtl/>
        </w:rPr>
        <w:t>(אות מח)</w:t>
      </w:r>
      <w:r w:rsidRPr="00C45CBB">
        <w:rPr>
          <w:rFonts w:ascii="David" w:hAnsi="David" w:cs="David"/>
          <w:rtl/>
        </w:rPr>
        <w:t xml:space="preserve">, ודלא כמו שכתב בתשובת מהר"י ברונא </w:t>
      </w:r>
      <w:r w:rsidRPr="00C45CBB">
        <w:rPr>
          <w:rFonts w:ascii="David" w:hAnsi="David" w:cs="David"/>
          <w:sz w:val="24"/>
          <w:szCs w:val="24"/>
          <w:rtl/>
        </w:rPr>
        <w:t>[הובא בכף החיים סי' נג אות נג]</w:t>
      </w:r>
      <w:r w:rsidRPr="00C45CBB">
        <w:rPr>
          <w:rFonts w:ascii="David" w:hAnsi="David" w:cs="David"/>
          <w:rtl/>
        </w:rPr>
        <w:t xml:space="preserve"> דבעינן שיעבור כל היום מעת לעת, וכבר חלקו עליו כל הפוסקים. ואכמ"ל.</w:t>
      </w:r>
    </w:p>
    <w:p w14:paraId="1891CFF9" w14:textId="531DBC39" w:rsidR="00C45CBB" w:rsidRPr="00C45CBB" w:rsidRDefault="00C45CBB" w:rsidP="00C45CBB">
      <w:pPr>
        <w:rPr>
          <w:rFonts w:ascii="David" w:hAnsi="David" w:cs="David"/>
          <w:rtl/>
        </w:rPr>
      </w:pPr>
      <w:r w:rsidRPr="00C45CBB">
        <w:rPr>
          <w:rFonts w:ascii="David" w:hAnsi="David" w:cs="David"/>
          <w:rtl/>
        </w:rPr>
        <w:t xml:space="preserve">וקטן שנולד בחול המועד, נעשה לבר מצוה בחול המועד, וכיון שאין מניחים תפילין בחול המועד, יש לו להניחן מיד באסרו חג, </w:t>
      </w:r>
      <w:r w:rsidRPr="00C45CBB">
        <w:rPr>
          <w:rFonts w:ascii="David" w:hAnsi="David" w:cs="David"/>
          <w:sz w:val="24"/>
          <w:szCs w:val="24"/>
          <w:rtl/>
        </w:rPr>
        <w:t>[אם לא הרגילוהו להניח תפילין קודם]</w:t>
      </w:r>
      <w:r w:rsidRPr="00C45CBB">
        <w:rPr>
          <w:rFonts w:ascii="David" w:hAnsi="David" w:cs="David"/>
          <w:rtl/>
        </w:rPr>
        <w:t xml:space="preserve">, ויעשו את המסיבה במוצאי החג, או לאחר מכן, אך בודאי שאין המסיבה מעכבת את הנחת התפילין. </w:t>
      </w:r>
    </w:p>
    <w:p w14:paraId="2CE43283" w14:textId="77777777" w:rsidR="00C45CBB" w:rsidRPr="00C45CBB" w:rsidRDefault="00C45CBB" w:rsidP="00C45CBB">
      <w:pPr>
        <w:rPr>
          <w:rFonts w:ascii="David" w:hAnsi="David" w:cs="David"/>
          <w:rtl/>
        </w:rPr>
      </w:pPr>
    </w:p>
    <w:p w14:paraId="4972A820" w14:textId="77777777" w:rsidR="00C45CBB" w:rsidRPr="00C45CBB" w:rsidRDefault="00C45CBB" w:rsidP="00C45CBB">
      <w:pPr>
        <w:rPr>
          <w:rFonts w:ascii="David" w:hAnsi="David" w:cs="David"/>
          <w:rtl/>
        </w:rPr>
      </w:pPr>
      <w:r w:rsidRPr="00C45CBB">
        <w:rPr>
          <w:rFonts w:ascii="David" w:hAnsi="David" w:cs="David"/>
          <w:rtl/>
        </w:rPr>
        <w:lastRenderedPageBreak/>
        <w:t>ו) מניח תפילין לראשונה בחייו אם יברך שהחיינו</w:t>
      </w:r>
    </w:p>
    <w:p w14:paraId="4EA8B9FA" w14:textId="24B537E5" w:rsidR="00C45CBB" w:rsidRPr="00C45CBB" w:rsidRDefault="00C45CBB" w:rsidP="00C45CBB">
      <w:pPr>
        <w:rPr>
          <w:rFonts w:ascii="David" w:hAnsi="David" w:cs="David"/>
          <w:rtl/>
        </w:rPr>
      </w:pPr>
      <w:r w:rsidRPr="00C45CBB">
        <w:rPr>
          <w:rFonts w:ascii="David" w:hAnsi="David" w:cs="David"/>
          <w:rtl/>
        </w:rPr>
        <w:t xml:space="preserve">ראה לעיל הלכות ציצית </w:t>
      </w:r>
      <w:r w:rsidRPr="00C45CBB">
        <w:rPr>
          <w:rFonts w:ascii="David" w:hAnsi="David" w:cs="David"/>
          <w:sz w:val="24"/>
          <w:szCs w:val="24"/>
          <w:rtl/>
        </w:rPr>
        <w:t>(סי' כב)</w:t>
      </w:r>
      <w:r w:rsidRPr="00C45CBB">
        <w:rPr>
          <w:rFonts w:ascii="David" w:hAnsi="David" w:cs="David"/>
          <w:rtl/>
        </w:rPr>
        <w:t xml:space="preserve">, שהבאנו שם דברי התוספתא </w:t>
      </w:r>
      <w:r w:rsidRPr="00C45CBB">
        <w:rPr>
          <w:rFonts w:ascii="David" w:hAnsi="David" w:cs="David"/>
          <w:sz w:val="24"/>
          <w:szCs w:val="24"/>
          <w:rtl/>
        </w:rPr>
        <w:t>(פרק ו' דברכות הלכה יד - טו)</w:t>
      </w:r>
      <w:r w:rsidRPr="00C45CBB">
        <w:rPr>
          <w:rFonts w:ascii="David" w:hAnsi="David" w:cs="David"/>
          <w:rtl/>
        </w:rPr>
        <w:t xml:space="preserve">, כל המצות מברך עליהם שהגיענו, העושה לולב וכו' העושה תפילין לעצמו מברך שהגיענו, כשהוא מניחן </w:t>
      </w:r>
      <w:proofErr w:type="spellStart"/>
      <w:r w:rsidRPr="00C45CBB">
        <w:rPr>
          <w:rFonts w:ascii="David" w:hAnsi="David" w:cs="David"/>
          <w:rtl/>
        </w:rPr>
        <w:t>וכו</w:t>
      </w:r>
      <w:proofErr w:type="spellEnd"/>
      <w:r w:rsidRPr="00C45CBB">
        <w:rPr>
          <w:rFonts w:ascii="David" w:hAnsi="David" w:cs="David"/>
          <w:rtl/>
        </w:rPr>
        <w:t xml:space="preserve">'. ע"ש. ופירש רש"י </w:t>
      </w:r>
      <w:r w:rsidRPr="00C45CBB">
        <w:rPr>
          <w:rFonts w:ascii="David" w:hAnsi="David" w:cs="David"/>
          <w:sz w:val="24"/>
          <w:szCs w:val="24"/>
          <w:rtl/>
        </w:rPr>
        <w:t>(במנחות עה: כת"י ד"ה היה עומד)</w:t>
      </w:r>
      <w:r w:rsidRPr="00C45CBB">
        <w:rPr>
          <w:rFonts w:ascii="David" w:hAnsi="David" w:cs="David"/>
          <w:rtl/>
        </w:rPr>
        <w:t xml:space="preserve">, דמיירי בכהן שלא הביא מנחה בשנה זו, וצריך לברך משום שהיא מצוה חדשה. ומשמע מדבריו, שכל מצוה שאדם עושה אותה לראשונה באותה שנה, מברך שהחיינו. אבל לא מבואר מדבריו אם גם במצוה שאינה מתחדשת משנה לשנה, כתפילין, אם מברך שהחיינו כשעושה אותה בפעם הראשונה. ובספר הרוקח </w:t>
      </w:r>
      <w:r w:rsidRPr="00C45CBB">
        <w:rPr>
          <w:rFonts w:ascii="David" w:hAnsi="David" w:cs="David"/>
          <w:sz w:val="24"/>
          <w:szCs w:val="24"/>
          <w:rtl/>
        </w:rPr>
        <w:t xml:space="preserve">(סי' </w:t>
      </w:r>
      <w:proofErr w:type="spellStart"/>
      <w:r w:rsidRPr="00C45CBB">
        <w:rPr>
          <w:rFonts w:ascii="David" w:hAnsi="David" w:cs="David"/>
          <w:sz w:val="24"/>
          <w:szCs w:val="24"/>
          <w:rtl/>
        </w:rPr>
        <w:t>שעא</w:t>
      </w:r>
      <w:proofErr w:type="spellEnd"/>
      <w:r w:rsidRPr="00C45CBB">
        <w:rPr>
          <w:rFonts w:ascii="David" w:hAnsi="David" w:cs="David"/>
          <w:sz w:val="24"/>
          <w:szCs w:val="24"/>
          <w:rtl/>
        </w:rPr>
        <w:t>)</w:t>
      </w:r>
      <w:r w:rsidRPr="00C45CBB">
        <w:rPr>
          <w:rFonts w:ascii="David" w:hAnsi="David" w:cs="David"/>
          <w:rtl/>
        </w:rPr>
        <w:t xml:space="preserve"> הוכיח מכאן דכל מצוה שעל האדם לעשותה, צריך לברך שהחיינו בפעם הראשונה שמקיים המצוה. והרדב"ז בתשובה </w:t>
      </w:r>
      <w:r w:rsidRPr="00C45CBB">
        <w:rPr>
          <w:rFonts w:ascii="David" w:hAnsi="David" w:cs="David"/>
          <w:sz w:val="24"/>
          <w:szCs w:val="24"/>
          <w:rtl/>
        </w:rPr>
        <w:t>(סי' ה')</w:t>
      </w:r>
      <w:r w:rsidRPr="00C45CBB">
        <w:rPr>
          <w:rFonts w:ascii="David" w:hAnsi="David" w:cs="David"/>
          <w:rtl/>
        </w:rPr>
        <w:t xml:space="preserve"> כתב, שיש לברך שהחיינו כשקונה תפילין חדשים, דלא גרע מקונה כלים חדשים, דבתפילין אף יש לו שמחה, דכתיב שש אנכי על אמרתך, ואין לך כלי חשוב מתפילין. וגם דאי משום מלבוש, הרי הם מלבוש כמבואר בעירובין </w:t>
      </w:r>
      <w:r w:rsidRPr="00C45CBB">
        <w:rPr>
          <w:rFonts w:ascii="David" w:hAnsi="David" w:cs="David"/>
          <w:sz w:val="24"/>
          <w:szCs w:val="24"/>
          <w:rtl/>
        </w:rPr>
        <w:t>(צה א)</w:t>
      </w:r>
      <w:r w:rsidRPr="00C45CBB">
        <w:rPr>
          <w:rFonts w:ascii="David" w:hAnsi="David" w:cs="David"/>
          <w:rtl/>
        </w:rPr>
        <w:t xml:space="preserve"> במוצא תפילין דמכניסן זוג </w:t>
      </w:r>
      <w:proofErr w:type="spellStart"/>
      <w:r w:rsidRPr="00C45CBB">
        <w:rPr>
          <w:rFonts w:ascii="David" w:hAnsi="David" w:cs="David"/>
          <w:rtl/>
        </w:rPr>
        <w:t>זוג</w:t>
      </w:r>
      <w:proofErr w:type="spellEnd"/>
      <w:r w:rsidRPr="00C45CBB">
        <w:rPr>
          <w:rFonts w:ascii="David" w:hAnsi="David" w:cs="David"/>
          <w:rtl/>
        </w:rPr>
        <w:t xml:space="preserve"> דרך מלבוש. ע"כ. ולכאורה הוא הדין שמברכים שהחיינו כשמניח תפילין חדשים פעם ראשונה בחייו. וכן פסק מהר"ל בן חביב בשו"ת מהרלב"ח </w:t>
      </w:r>
      <w:r w:rsidRPr="00C45CBB">
        <w:rPr>
          <w:rFonts w:ascii="David" w:hAnsi="David" w:cs="David"/>
          <w:sz w:val="24"/>
          <w:szCs w:val="24"/>
          <w:rtl/>
        </w:rPr>
        <w:t>(סי' סב)</w:t>
      </w:r>
      <w:r w:rsidRPr="00C45CBB">
        <w:rPr>
          <w:rFonts w:ascii="David" w:hAnsi="David" w:cs="David"/>
          <w:rtl/>
        </w:rPr>
        <w:t xml:space="preserve">. ע"ש. והרמ"א ביורה דעה </w:t>
      </w:r>
      <w:r w:rsidRPr="00C45CBB">
        <w:rPr>
          <w:rFonts w:ascii="David" w:hAnsi="David" w:cs="David"/>
          <w:sz w:val="24"/>
          <w:szCs w:val="24"/>
          <w:rtl/>
        </w:rPr>
        <w:t>(סי' כח)</w:t>
      </w:r>
      <w:r w:rsidRPr="00C45CBB">
        <w:rPr>
          <w:rFonts w:ascii="David" w:hAnsi="David" w:cs="David"/>
          <w:rtl/>
        </w:rPr>
        <w:t xml:space="preserve"> פסק, שהשוחט פעם ראשונה מברך שהחיינו. וכן פסק הלבוש </w:t>
      </w:r>
      <w:r w:rsidRPr="00C45CBB">
        <w:rPr>
          <w:rFonts w:ascii="David" w:hAnsi="David" w:cs="David"/>
          <w:sz w:val="24"/>
          <w:szCs w:val="24"/>
          <w:rtl/>
        </w:rPr>
        <w:t>(אורח חיים סי' כב)</w:t>
      </w:r>
      <w:r w:rsidRPr="00C45CBB">
        <w:rPr>
          <w:rFonts w:ascii="David" w:hAnsi="David" w:cs="David"/>
          <w:rtl/>
        </w:rPr>
        <w:t xml:space="preserve">. וכן דעת האליה רבה, והמאמר מרדכי, והרב לחם הפנים, והרב בית הלל, והרב אורח מישור, והרב תבואות שור, והרב כרתי ופלתי, והרב ערך השלחן, הביא דבריהם בפתח הדביר </w:t>
      </w:r>
      <w:r w:rsidRPr="00C45CBB">
        <w:rPr>
          <w:rFonts w:ascii="David" w:hAnsi="David" w:cs="David"/>
          <w:sz w:val="24"/>
          <w:szCs w:val="24"/>
          <w:rtl/>
        </w:rPr>
        <w:t>(סי' כב)</w:t>
      </w:r>
      <w:r w:rsidRPr="00C45CBB">
        <w:rPr>
          <w:rFonts w:ascii="David" w:hAnsi="David" w:cs="David"/>
          <w:rtl/>
        </w:rPr>
        <w:t xml:space="preserve">. ע"ש. גם בשו"ת ויאמר יצחק </w:t>
      </w:r>
      <w:r w:rsidRPr="00C45CBB">
        <w:rPr>
          <w:rFonts w:ascii="David" w:hAnsi="David" w:cs="David"/>
          <w:sz w:val="24"/>
          <w:szCs w:val="24"/>
          <w:rtl/>
        </w:rPr>
        <w:t>(ליקוטי דינים חלק אורח חיים הלכות ברכות אות כג)</w:t>
      </w:r>
      <w:r w:rsidRPr="00C45CBB">
        <w:rPr>
          <w:rFonts w:ascii="David" w:hAnsi="David" w:cs="David"/>
          <w:rtl/>
        </w:rPr>
        <w:t xml:space="preserve"> כתב, הנער שמתחנך במצות תפילין, המנהג פשוט לברך שהחיינו ביום המשח אותו. ע"ש. והאור החיים בפרי תואר </w:t>
      </w:r>
      <w:r w:rsidRPr="00C45CBB">
        <w:rPr>
          <w:rFonts w:ascii="David" w:hAnsi="David" w:cs="David"/>
          <w:sz w:val="24"/>
          <w:szCs w:val="24"/>
          <w:rtl/>
        </w:rPr>
        <w:t>(יו"ד סי' כח)</w:t>
      </w:r>
      <w:r w:rsidRPr="00C45CBB">
        <w:rPr>
          <w:rFonts w:ascii="David" w:hAnsi="David" w:cs="David"/>
          <w:rtl/>
        </w:rPr>
        <w:t xml:space="preserve"> כתב לחלק בין אם מניח תפילין לראשונה בחייו, דמברך שהחיינו, להיכא שקנה תפילין חדשים ומניחן, שאינו מברך שהחיינו. ע"ש.</w:t>
      </w:r>
    </w:p>
    <w:p w14:paraId="39F38A4E" w14:textId="769B9586" w:rsidR="00C45CBB" w:rsidRPr="00C45CBB" w:rsidRDefault="00C45CBB" w:rsidP="00C45CBB">
      <w:pPr>
        <w:rPr>
          <w:rFonts w:ascii="David" w:hAnsi="David" w:cs="David"/>
          <w:rtl/>
        </w:rPr>
      </w:pPr>
      <w:r w:rsidRPr="00C45CBB">
        <w:rPr>
          <w:rFonts w:ascii="David" w:hAnsi="David" w:cs="David"/>
          <w:rtl/>
        </w:rPr>
        <w:t xml:space="preserve">וז"ל הרמב"ם בתשובה </w:t>
      </w:r>
      <w:r w:rsidRPr="00C45CBB">
        <w:rPr>
          <w:rFonts w:ascii="David" w:hAnsi="David" w:cs="David"/>
          <w:sz w:val="24"/>
          <w:szCs w:val="24"/>
          <w:rtl/>
        </w:rPr>
        <w:t>(פאר הדור, סי' מט)</w:t>
      </w:r>
      <w:r w:rsidRPr="00C45CBB">
        <w:rPr>
          <w:rFonts w:ascii="David" w:hAnsi="David" w:cs="David"/>
          <w:rtl/>
        </w:rPr>
        <w:t xml:space="preserve">: אמרו בתוספתא, כל המצות מברכין עליהם שהגיענו </w:t>
      </w:r>
      <w:proofErr w:type="spellStart"/>
      <w:r w:rsidRPr="00C45CBB">
        <w:rPr>
          <w:rFonts w:ascii="David" w:hAnsi="David" w:cs="David"/>
          <w:rtl/>
        </w:rPr>
        <w:t>וכו</w:t>
      </w:r>
      <w:proofErr w:type="spellEnd"/>
      <w:r w:rsidRPr="00C45CBB">
        <w:rPr>
          <w:rFonts w:ascii="David" w:hAnsi="David" w:cs="David"/>
          <w:rtl/>
        </w:rPr>
        <w:t xml:space="preserve">', נמצינו למדין שבכל המצות מברך עליהן בתחלת עשייתן שהחיינו. והמצות יתחלקו בזה לשלשה חלקים, דהיינו כל מצות עשה בין של תורה בין של דבריהם התלויים בזמן, כסוכה שופר לולב נר חנוכה ומקרא מגילה, ודאי דצריך לברך עליהם שהחיינו. החלק השני, כל מצוה אשר חייב בה כל אדם תמיד, כגון ציצית ותפילין ומזוזה ומעקה, ודאי צריך לברך בפעם ראשונה שהחיינו. שכל אחד מאלו הם מצות שהם קנין לו, לא תהיה זו פחותה </w:t>
      </w:r>
      <w:r w:rsidRPr="00C45CBB">
        <w:rPr>
          <w:rFonts w:ascii="David" w:hAnsi="David" w:cs="David"/>
          <w:rtl/>
        </w:rPr>
        <w:lastRenderedPageBreak/>
        <w:t xml:space="preserve">מקונה כלים חדשים או בונה בית חדש </w:t>
      </w:r>
      <w:r w:rsidRPr="00C45CBB">
        <w:rPr>
          <w:rFonts w:ascii="David" w:hAnsi="David" w:cs="David"/>
          <w:sz w:val="24"/>
          <w:szCs w:val="24"/>
          <w:rtl/>
        </w:rPr>
        <w:t>(ברכות נט ב)</w:t>
      </w:r>
      <w:r w:rsidRPr="00C45CBB">
        <w:rPr>
          <w:rFonts w:ascii="David" w:hAnsi="David" w:cs="David"/>
          <w:rtl/>
        </w:rPr>
        <w:t xml:space="preserve">. ולזה אמרו בברייתא, חיוב הזמן על הציצית ועל התפילין, וכמו שאמרו, כל המצות מברכין עליהן שהחיינו. והחלק השלישי, היא כל מצוה אשר לא תקרה תמיד, כי אם לפעמים, גם לא לכל אדם, כי אם לאחד תבוא המצוה היום ואחר לאחר זמן, או לא תבוא כלל, אז בבוא המצוה לידו יברך שהחיינו, כמו שאמרו במקריב מנחות. וכן אמרו בפדיון הבן </w:t>
      </w:r>
      <w:r w:rsidRPr="00C45CBB">
        <w:rPr>
          <w:rFonts w:ascii="David" w:hAnsi="David" w:cs="David"/>
          <w:sz w:val="24"/>
          <w:szCs w:val="24"/>
          <w:rtl/>
        </w:rPr>
        <w:t>(פסחים קכא ב)</w:t>
      </w:r>
      <w:r w:rsidRPr="00C45CBB">
        <w:rPr>
          <w:rFonts w:ascii="David" w:hAnsi="David" w:cs="David"/>
          <w:rtl/>
        </w:rPr>
        <w:t xml:space="preserve">: אבי הבן מברך שתים, אשר קדשנו </w:t>
      </w:r>
      <w:proofErr w:type="spellStart"/>
      <w:r w:rsidRPr="00C45CBB">
        <w:rPr>
          <w:rFonts w:ascii="David" w:hAnsi="David" w:cs="David"/>
          <w:rtl/>
        </w:rPr>
        <w:t>וכו</w:t>
      </w:r>
      <w:proofErr w:type="spellEnd"/>
      <w:r w:rsidRPr="00C45CBB">
        <w:rPr>
          <w:rFonts w:ascii="David" w:hAnsi="David" w:cs="David"/>
          <w:rtl/>
        </w:rPr>
        <w:t>', ושהחיינו. ועל המילה מברך שהחיינו, ולא הוזכרה, דהא אם בפדיון מברך, גם המילה, דמאי שנא, ועוד הרי אמרו על המצות מברך עליהם. אבל בפדיון הבן לא שאלו אם יברך או לאו, דפשיטא להו שיברך, אלא נסתפק להם אם אבי הבן מברך, דעליה דידיה רמיא מצוה זו, או דילמא כהן מברך, כיון דמטי ליה הנאה. ומכאן נראה בבירור שצריך ודאי לברך שהחיינו, אלא שנסתפק להם מי הוא המברך. ע"כ. ומבואר מדברי הרמב"ם, שיש לברך שהחיינו בעת שמניח תפילין לראשונה בחייו.</w:t>
      </w:r>
    </w:p>
    <w:p w14:paraId="4F0DAE0C" w14:textId="142A79FD" w:rsidR="00C45CBB" w:rsidRPr="00C45CBB" w:rsidRDefault="00C45CBB" w:rsidP="00C45CBB">
      <w:pPr>
        <w:rPr>
          <w:rFonts w:ascii="David" w:hAnsi="David" w:cs="David"/>
          <w:rtl/>
        </w:rPr>
      </w:pPr>
      <w:r w:rsidRPr="00C45CBB">
        <w:rPr>
          <w:rFonts w:ascii="David" w:hAnsi="David" w:cs="David"/>
          <w:rtl/>
        </w:rPr>
        <w:t xml:space="preserve">אך התוס' </w:t>
      </w:r>
      <w:r w:rsidRPr="00C45CBB">
        <w:rPr>
          <w:rFonts w:ascii="David" w:hAnsi="David" w:cs="David"/>
          <w:sz w:val="24"/>
          <w:szCs w:val="24"/>
          <w:rtl/>
        </w:rPr>
        <w:t>(מנחות עה: וברכות לז: ד"ה היה)</w:t>
      </w:r>
      <w:r w:rsidRPr="00C45CBB">
        <w:rPr>
          <w:rFonts w:ascii="David" w:hAnsi="David" w:cs="David"/>
          <w:rtl/>
        </w:rPr>
        <w:t xml:space="preserve"> פירשו את הברייתא בדרך אחרת, שזהו במשמרות הכהנים, שהיו עשרים וארבעה משמרות מתחלפות בכל שבוע ושבוע, ומתחדשות פעמיים בשנה, ולכל משמרה היו ששה בתי אבות, ונמצא שכל כהן לא היה מקריב אלא שני ימים בשנה, וזמן קבוע לו להקריב יום אחד בכל חצי שנה. ואם כן הואיל ומצוה זו היתה מתחדשת מזמן לזמן, צריך לברך שהחיינו. ונמצא שאין מברכים שהחיינו על מצוה אלא כשהיא באה מזמן לזמן. וברכת שהחיינו על הטלית היא משום כלים חדשים. וכן דעת העיטור, וכן כתב הרשב"א בחידושיו לברכות שם. וכן כתב מהרי"א בדעת הטור. וכן דעת מרן בבית יוסף ובשלחן ערוך </w:t>
      </w:r>
      <w:r w:rsidRPr="00C45CBB">
        <w:rPr>
          <w:rFonts w:ascii="David" w:hAnsi="David" w:cs="David"/>
          <w:sz w:val="24"/>
          <w:szCs w:val="24"/>
          <w:rtl/>
        </w:rPr>
        <w:t>(סי' כב)</w:t>
      </w:r>
      <w:r w:rsidRPr="00C45CBB">
        <w:rPr>
          <w:rFonts w:ascii="David" w:hAnsi="David" w:cs="David"/>
          <w:rtl/>
        </w:rPr>
        <w:t xml:space="preserve">. וכן כתב הפרי חדש </w:t>
      </w:r>
      <w:r w:rsidRPr="00C45CBB">
        <w:rPr>
          <w:rFonts w:ascii="David" w:hAnsi="David" w:cs="David"/>
          <w:sz w:val="24"/>
          <w:szCs w:val="24"/>
          <w:rtl/>
        </w:rPr>
        <w:t>(יורה דעה סי' כח אות ה')</w:t>
      </w:r>
      <w:r w:rsidRPr="00C45CBB">
        <w:rPr>
          <w:rFonts w:ascii="David" w:hAnsi="David" w:cs="David"/>
          <w:rtl/>
        </w:rPr>
        <w:t>, שלפי דברי הרוקח נראה, שבציצית ותפילין ובכל שאר מצות שאדם עושה בפעם ראשונה, מברך שהחיינו, אלא שנראה שהרוקח מפרש הברייתא כפירוש רש"י, אבל לדעת התוס' והרשב"א לא הוזכרה ברכת שהחיינו לענין חינוך המצוות. ע"ש.</w:t>
      </w:r>
    </w:p>
    <w:p w14:paraId="5ADAE8C9" w14:textId="0A0E61DD" w:rsidR="00C45CBB" w:rsidRPr="00C45CBB" w:rsidRDefault="00C45CBB" w:rsidP="00C45CBB">
      <w:pPr>
        <w:rPr>
          <w:rFonts w:ascii="David" w:hAnsi="David" w:cs="David"/>
          <w:rtl/>
        </w:rPr>
      </w:pPr>
      <w:r w:rsidRPr="00C45CBB">
        <w:rPr>
          <w:rFonts w:ascii="David" w:hAnsi="David" w:cs="David"/>
          <w:rtl/>
        </w:rPr>
        <w:t xml:space="preserve">והן אמת שהרב פתח הדביר חלק ג' </w:t>
      </w:r>
      <w:r w:rsidRPr="00C45CBB">
        <w:rPr>
          <w:rFonts w:ascii="David" w:hAnsi="David" w:cs="David"/>
          <w:sz w:val="24"/>
          <w:szCs w:val="24"/>
          <w:rtl/>
        </w:rPr>
        <w:t xml:space="preserve">(סי' </w:t>
      </w:r>
      <w:proofErr w:type="spellStart"/>
      <w:r w:rsidRPr="00C45CBB">
        <w:rPr>
          <w:rFonts w:ascii="David" w:hAnsi="David" w:cs="David"/>
          <w:sz w:val="24"/>
          <w:szCs w:val="24"/>
          <w:rtl/>
        </w:rPr>
        <w:t>רסג</w:t>
      </w:r>
      <w:proofErr w:type="spellEnd"/>
      <w:r w:rsidRPr="00C45CBB">
        <w:rPr>
          <w:rFonts w:ascii="David" w:hAnsi="David" w:cs="David"/>
          <w:sz w:val="24"/>
          <w:szCs w:val="24"/>
          <w:rtl/>
        </w:rPr>
        <w:t xml:space="preserve"> אות ז')</w:t>
      </w:r>
      <w:r w:rsidRPr="00C45CBB">
        <w:rPr>
          <w:rFonts w:ascii="David" w:hAnsi="David" w:cs="David"/>
          <w:rtl/>
        </w:rPr>
        <w:t xml:space="preserve"> כתב, דיש לומר דכיון דסבירא ליה למרן לברך שהחיינו על המצוה שבאה מזמן לזמן, ודאי סובר דבפעם ראשונה נמי מברך. דאם על מצוה שכבר קיימה כמה פעמים אפילו הכי בהגיע תור עונת חיובה מברך שהחיינו, כל שכן כשבא לקיים מצוה חדשה שלא קיימה עדיין מימיו, דודאי מברך, הגם שהיא מצוה תדירית אצל כל אדם. או </w:t>
      </w:r>
      <w:r w:rsidRPr="00C45CBB">
        <w:rPr>
          <w:rFonts w:ascii="David" w:hAnsi="David" w:cs="David"/>
          <w:rtl/>
        </w:rPr>
        <w:lastRenderedPageBreak/>
        <w:t xml:space="preserve">דילמא עד כאן לא מחייב לברך שהחיינו במצוה הבאה מזמן לזמן אלא אגב חביבותה, דשלא בזמנה בשאר ימות השנה אין בידו ולא ביד אדם לקיימה, וכיון דחביבה מצוה בשעתה מברך שהחיינו, דודאי שמח בלבו, ואין יתרון לזה שבא לקיימה פעם ראשונה מאנשים אחרים, שגם האחרים שכבר קיימוה כמה זימני עם כל זה מברכין עליה שהחיינו בהגיע זמן קיומה, כשופר וסוכה ולולב וחנוכה ומגילה. אבל במצוה שהיא תדירית כציצית ותפילין דכל יומא זימנא הוא, </w:t>
      </w:r>
      <w:r w:rsidRPr="00C45CBB">
        <w:rPr>
          <w:rFonts w:ascii="David" w:hAnsi="David" w:cs="David"/>
          <w:sz w:val="24"/>
          <w:szCs w:val="24"/>
          <w:rtl/>
        </w:rPr>
        <w:t>[חוץ מלילה ושבת ומועד]</w:t>
      </w:r>
      <w:r w:rsidRPr="00C45CBB">
        <w:rPr>
          <w:rFonts w:ascii="David" w:hAnsi="David" w:cs="David"/>
          <w:rtl/>
        </w:rPr>
        <w:t xml:space="preserve">. אפילו בפעם ראשונה שמקיימה אינו מברך שהחיינו, כיון דבידו וביד כל אדם לקיימה בכל עת, אינה מצוה מחודשת אצל כל אדם, והגם שמחודשת לו שזו פעם ראשונה שבא לקיימה, לא יברך זמן. ומדברי מרן אין הכרע לאחד הצדדים והדבר שקול. ע"ש. מכל מקום כבר כתבנו לעיל שדעת מרן החיד"א במחזיק ברכה </w:t>
      </w:r>
      <w:r w:rsidRPr="00C45CBB">
        <w:rPr>
          <w:rFonts w:ascii="David" w:hAnsi="David" w:cs="David"/>
          <w:sz w:val="24"/>
          <w:szCs w:val="24"/>
          <w:rtl/>
        </w:rPr>
        <w:t>(סי' כב סק"ב)</w:t>
      </w:r>
      <w:r w:rsidRPr="00C45CBB">
        <w:rPr>
          <w:rFonts w:ascii="David" w:hAnsi="David" w:cs="David"/>
          <w:rtl/>
        </w:rPr>
        <w:t xml:space="preserve"> שלדעת מרן נראה דלא יברך שהחיינו על תפילין חדשים, ושכן המנהג. וכן כתב בדמשק אליעזר פאפו </w:t>
      </w:r>
      <w:r w:rsidRPr="00C45CBB">
        <w:rPr>
          <w:rFonts w:ascii="David" w:hAnsi="David" w:cs="David"/>
          <w:sz w:val="24"/>
          <w:szCs w:val="24"/>
          <w:rtl/>
        </w:rPr>
        <w:t>(אות שי"ן דף מ')</w:t>
      </w:r>
      <w:r w:rsidRPr="00C45CBB">
        <w:rPr>
          <w:rFonts w:ascii="David" w:hAnsi="David" w:cs="David"/>
          <w:rtl/>
        </w:rPr>
        <w:t xml:space="preserve"> וז"ל: ואני הצעיר מימי לא ראיתי ולא שמעתי שבירכו שהחיינו על התפילין. וכן פסק בכף החיים פלא ג'י </w:t>
      </w:r>
      <w:r w:rsidRPr="00C45CBB">
        <w:rPr>
          <w:rFonts w:ascii="David" w:hAnsi="David" w:cs="David"/>
          <w:sz w:val="24"/>
          <w:szCs w:val="24"/>
          <w:rtl/>
        </w:rPr>
        <w:t>(סי' י' אות ח')</w:t>
      </w:r>
      <w:r w:rsidRPr="00C45CBB">
        <w:rPr>
          <w:rFonts w:ascii="David" w:hAnsi="David" w:cs="David"/>
          <w:rtl/>
        </w:rPr>
        <w:t xml:space="preserve"> דבתפילין חדשים אין לברך שהחיינו. ובספרו רוח חיים חלק א' </w:t>
      </w:r>
      <w:r w:rsidRPr="00C45CBB">
        <w:rPr>
          <w:rFonts w:ascii="David" w:hAnsi="David" w:cs="David"/>
          <w:sz w:val="24"/>
          <w:szCs w:val="24"/>
          <w:rtl/>
        </w:rPr>
        <w:t>(סי' כב)</w:t>
      </w:r>
      <w:r w:rsidRPr="00C45CBB">
        <w:rPr>
          <w:rFonts w:ascii="David" w:hAnsi="David" w:cs="David"/>
          <w:rtl/>
        </w:rPr>
        <w:t xml:space="preserve"> כתב, דאף שהיה ראוי לברך שהחיינו, עם כל זה לא נהגו כך. ע"ש. וראה בכף החיים </w:t>
      </w:r>
      <w:r w:rsidRPr="00C45CBB">
        <w:rPr>
          <w:rFonts w:ascii="David" w:hAnsi="David" w:cs="David"/>
          <w:sz w:val="24"/>
          <w:szCs w:val="24"/>
          <w:rtl/>
        </w:rPr>
        <w:t>(סי' כב אות ב')</w:t>
      </w:r>
      <w:r w:rsidRPr="00C45CBB">
        <w:rPr>
          <w:rFonts w:ascii="David" w:hAnsi="David" w:cs="David"/>
          <w:rtl/>
        </w:rPr>
        <w:t xml:space="preserve"> שהביא כמה פוסקים הסוברים שאין לברך שהחיינו על תפילין חדשים, אפילו בפעם הראשונה. וגם לגבי השוחט פעם ראשונה בחייו, כתב בתשובת בעי חיי </w:t>
      </w:r>
      <w:r w:rsidRPr="00C45CBB">
        <w:rPr>
          <w:rFonts w:ascii="David" w:hAnsi="David" w:cs="David"/>
          <w:sz w:val="24"/>
          <w:szCs w:val="24"/>
          <w:rtl/>
        </w:rPr>
        <w:t>(סי' כב)</w:t>
      </w:r>
      <w:r w:rsidRPr="00C45CBB">
        <w:rPr>
          <w:rFonts w:ascii="David" w:hAnsi="David" w:cs="David"/>
          <w:rtl/>
        </w:rPr>
        <w:t xml:space="preserve"> שאין העולם נוהגים לברך, דאינה מצוה שיש בה שמחה. ועיין עוד בשדי חמד </w:t>
      </w:r>
      <w:r w:rsidRPr="00C45CBB">
        <w:rPr>
          <w:rFonts w:ascii="David" w:hAnsi="David" w:cs="David"/>
          <w:sz w:val="24"/>
          <w:szCs w:val="24"/>
          <w:rtl/>
        </w:rPr>
        <w:t>(מערכת ברכות סי' ב' אות כ)</w:t>
      </w:r>
      <w:r w:rsidRPr="00C45CBB">
        <w:rPr>
          <w:rFonts w:ascii="David" w:hAnsi="David" w:cs="David"/>
          <w:rtl/>
        </w:rPr>
        <w:t xml:space="preserve">. ובשו"ת כנף רננה </w:t>
      </w:r>
      <w:r w:rsidRPr="00C45CBB">
        <w:rPr>
          <w:rFonts w:ascii="David" w:hAnsi="David" w:cs="David"/>
          <w:sz w:val="24"/>
          <w:szCs w:val="24"/>
          <w:rtl/>
        </w:rPr>
        <w:t>(סי' יז)</w:t>
      </w:r>
      <w:r w:rsidRPr="00C45CBB">
        <w:rPr>
          <w:rFonts w:ascii="David" w:hAnsi="David" w:cs="David"/>
          <w:rtl/>
        </w:rPr>
        <w:t xml:space="preserve">, ובשו"ת בית היוצר </w:t>
      </w:r>
      <w:r w:rsidRPr="00C45CBB">
        <w:rPr>
          <w:rFonts w:ascii="David" w:hAnsi="David" w:cs="David"/>
          <w:sz w:val="24"/>
          <w:szCs w:val="24"/>
          <w:rtl/>
        </w:rPr>
        <w:t>(סי' ד')</w:t>
      </w:r>
      <w:r w:rsidRPr="00C45CBB">
        <w:rPr>
          <w:rFonts w:ascii="David" w:hAnsi="David" w:cs="David"/>
          <w:rtl/>
        </w:rPr>
        <w:t xml:space="preserve">, ובשו"ת יביע אומר חלק ד' </w:t>
      </w:r>
      <w:r w:rsidRPr="00C45CBB">
        <w:rPr>
          <w:rFonts w:ascii="David" w:hAnsi="David" w:cs="David"/>
          <w:sz w:val="24"/>
          <w:szCs w:val="24"/>
          <w:rtl/>
        </w:rPr>
        <w:t>(חלק אורח חיים סי' נ' אות ד')</w:t>
      </w:r>
      <w:r w:rsidRPr="00C45CBB">
        <w:rPr>
          <w:rFonts w:ascii="David" w:hAnsi="David" w:cs="David"/>
          <w:rtl/>
        </w:rPr>
        <w:t xml:space="preserve">, ובשו"ת יחוה דעת חלק ב' </w:t>
      </w:r>
      <w:r w:rsidRPr="00C45CBB">
        <w:rPr>
          <w:rFonts w:ascii="David" w:hAnsi="David" w:cs="David"/>
          <w:sz w:val="24"/>
          <w:szCs w:val="24"/>
          <w:rtl/>
        </w:rPr>
        <w:t>(סי' לא)</w:t>
      </w:r>
      <w:r w:rsidRPr="00C45CBB">
        <w:rPr>
          <w:rFonts w:ascii="David" w:hAnsi="David" w:cs="David"/>
          <w:rtl/>
        </w:rPr>
        <w:t xml:space="preserve">. </w:t>
      </w:r>
      <w:r w:rsidRPr="00C45CBB">
        <w:rPr>
          <w:rFonts w:ascii="David" w:hAnsi="David" w:cs="David"/>
          <w:sz w:val="24"/>
          <w:szCs w:val="24"/>
          <w:rtl/>
        </w:rPr>
        <w:t>[ושם הובאו חלק מהמקורות הנ"ל]</w:t>
      </w:r>
      <w:r w:rsidRPr="00C45CBB">
        <w:rPr>
          <w:rFonts w:ascii="David" w:hAnsi="David" w:cs="David"/>
          <w:rtl/>
        </w:rPr>
        <w:t>.</w:t>
      </w:r>
    </w:p>
    <w:p w14:paraId="1B214C7A" w14:textId="77777777" w:rsidR="00C45CBB" w:rsidRPr="00C45CBB" w:rsidRDefault="00C45CBB" w:rsidP="00C45CBB">
      <w:pPr>
        <w:rPr>
          <w:rFonts w:ascii="David" w:hAnsi="David" w:cs="David"/>
          <w:rtl/>
        </w:rPr>
      </w:pPr>
      <w:r w:rsidRPr="00C45CBB">
        <w:rPr>
          <w:rFonts w:ascii="David" w:hAnsi="David" w:cs="David"/>
          <w:rtl/>
        </w:rPr>
        <w:t>פסקי הרמ"א לבני ספרד כשמרן לא גילה דעתו</w:t>
      </w:r>
    </w:p>
    <w:p w14:paraId="677F958C" w14:textId="1B11C39B" w:rsidR="00C45CBB" w:rsidRPr="00C45CBB" w:rsidRDefault="00C45CBB" w:rsidP="00C45CBB">
      <w:pPr>
        <w:rPr>
          <w:rFonts w:ascii="David" w:hAnsi="David" w:cs="David"/>
          <w:rtl/>
        </w:rPr>
      </w:pPr>
      <w:r w:rsidRPr="00C45CBB">
        <w:rPr>
          <w:rFonts w:ascii="David" w:hAnsi="David" w:cs="David"/>
          <w:rtl/>
        </w:rPr>
        <w:t xml:space="preserve">ואמנם יש קהלות במרוקו שנהגו לברך שהחיינו בעת שהנער מניח תפילין לראשונה בחייו, וכמו שהעיד בשו"ת ויאמר יצחק הנ"ל, וכפי הנראה הסתמכו על זה שמדברי מרן בשלחן ערוך אין הדבר ברור כל כך, וכמו שכתב בפתח הדביר הנ"ל, וכיון שמצינו להרמ"א ביורה דעה שמחייב בכיוצא בזה לברך שהחיינו, לכן נהגו לברך שהחיינו על תפילין, וכדעת הרמ"א. ודעת הרב משכנות הרועים </w:t>
      </w:r>
      <w:r w:rsidRPr="00C45CBB">
        <w:rPr>
          <w:rFonts w:ascii="David" w:hAnsi="David" w:cs="David"/>
          <w:sz w:val="24"/>
          <w:szCs w:val="24"/>
          <w:rtl/>
        </w:rPr>
        <w:t xml:space="preserve">(מערכת א' אות צז, ומערכת מ' אות </w:t>
      </w:r>
      <w:proofErr w:type="spellStart"/>
      <w:r w:rsidRPr="00C45CBB">
        <w:rPr>
          <w:rFonts w:ascii="David" w:hAnsi="David" w:cs="David"/>
          <w:sz w:val="24"/>
          <w:szCs w:val="24"/>
          <w:rtl/>
        </w:rPr>
        <w:t>ריז</w:t>
      </w:r>
      <w:proofErr w:type="spellEnd"/>
      <w:r w:rsidRPr="00C45CBB">
        <w:rPr>
          <w:rFonts w:ascii="David" w:hAnsi="David" w:cs="David"/>
          <w:sz w:val="24"/>
          <w:szCs w:val="24"/>
          <w:rtl/>
        </w:rPr>
        <w:t>)</w:t>
      </w:r>
      <w:r w:rsidRPr="00C45CBB">
        <w:rPr>
          <w:rFonts w:ascii="David" w:hAnsi="David" w:cs="David"/>
          <w:rtl/>
        </w:rPr>
        <w:t xml:space="preserve">, והרב ויאמר יצחק בחלק א' </w:t>
      </w:r>
      <w:r w:rsidRPr="00C45CBB">
        <w:rPr>
          <w:rFonts w:ascii="David" w:hAnsi="David" w:cs="David"/>
          <w:sz w:val="24"/>
          <w:szCs w:val="24"/>
          <w:rtl/>
        </w:rPr>
        <w:t>(חלק יורה דעה סי' פז)</w:t>
      </w:r>
      <w:r w:rsidRPr="00C45CBB">
        <w:rPr>
          <w:rFonts w:ascii="David" w:hAnsi="David" w:cs="David"/>
          <w:rtl/>
        </w:rPr>
        <w:t xml:space="preserve"> דכל היכא שמרן לא גילה דעתו באיזה דבר להדיא, והרמ"א כתב הדברים בהגהותיו, קבלנו הוראות הרמ"א. וכן כתב בספר ויקרא אברהם </w:t>
      </w:r>
      <w:r w:rsidRPr="00C45CBB">
        <w:rPr>
          <w:rFonts w:ascii="David" w:hAnsi="David" w:cs="David"/>
          <w:sz w:val="24"/>
          <w:szCs w:val="24"/>
          <w:rtl/>
        </w:rPr>
        <w:lastRenderedPageBreak/>
        <w:t>(בכלליו אות פז)</w:t>
      </w:r>
      <w:r w:rsidRPr="00C45CBB">
        <w:rPr>
          <w:rFonts w:ascii="David" w:hAnsi="David" w:cs="David"/>
          <w:rtl/>
        </w:rPr>
        <w:t xml:space="preserve">, בשם שו"ת תקפו של יוסף חלק ב' </w:t>
      </w:r>
      <w:r w:rsidRPr="00C45CBB">
        <w:rPr>
          <w:rFonts w:ascii="David" w:hAnsi="David" w:cs="David"/>
          <w:sz w:val="24"/>
          <w:szCs w:val="24"/>
          <w:rtl/>
        </w:rPr>
        <w:t>(סי' נא וסי' פב)</w:t>
      </w:r>
      <w:r w:rsidRPr="00C45CBB">
        <w:rPr>
          <w:rFonts w:ascii="David" w:hAnsi="David" w:cs="David"/>
          <w:rtl/>
        </w:rPr>
        <w:t xml:space="preserve">, וכן כתב בשו"ת משפטים ישרים חלק א' </w:t>
      </w:r>
      <w:r w:rsidRPr="00C45CBB">
        <w:rPr>
          <w:rFonts w:ascii="David" w:hAnsi="David" w:cs="David"/>
          <w:sz w:val="24"/>
          <w:szCs w:val="24"/>
          <w:rtl/>
        </w:rPr>
        <w:t xml:space="preserve">(סי' </w:t>
      </w:r>
      <w:proofErr w:type="spellStart"/>
      <w:r w:rsidRPr="00C45CBB">
        <w:rPr>
          <w:rFonts w:ascii="David" w:hAnsi="David" w:cs="David"/>
          <w:sz w:val="24"/>
          <w:szCs w:val="24"/>
          <w:rtl/>
        </w:rPr>
        <w:t>קצג</w:t>
      </w:r>
      <w:proofErr w:type="spellEnd"/>
      <w:r w:rsidRPr="00C45CBB">
        <w:rPr>
          <w:rFonts w:ascii="David" w:hAnsi="David" w:cs="David"/>
          <w:sz w:val="24"/>
          <w:szCs w:val="24"/>
          <w:rtl/>
        </w:rPr>
        <w:t xml:space="preserve"> וסי' שפח)</w:t>
      </w:r>
      <w:r w:rsidRPr="00C45CBB">
        <w:rPr>
          <w:rFonts w:ascii="David" w:hAnsi="David" w:cs="David"/>
          <w:rtl/>
        </w:rPr>
        <w:t xml:space="preserve">. וכן דעת גדולי רבני תוניס, וכן כתב בספר זכות אבות </w:t>
      </w:r>
      <w:r w:rsidRPr="00C45CBB">
        <w:rPr>
          <w:rFonts w:ascii="David" w:hAnsi="David" w:cs="David"/>
          <w:sz w:val="24"/>
          <w:szCs w:val="24"/>
          <w:rtl/>
        </w:rPr>
        <w:t>(סי' יב)</w:t>
      </w:r>
      <w:r w:rsidRPr="00C45CBB">
        <w:rPr>
          <w:rFonts w:ascii="David" w:hAnsi="David" w:cs="David"/>
          <w:rtl/>
        </w:rPr>
        <w:t xml:space="preserve">. והובאו דבריהם בשו"ת יחוה דעת חלק ה' </w:t>
      </w:r>
      <w:r w:rsidRPr="00C45CBB">
        <w:rPr>
          <w:rFonts w:ascii="David" w:hAnsi="David" w:cs="David"/>
          <w:sz w:val="24"/>
          <w:szCs w:val="24"/>
          <w:rtl/>
        </w:rPr>
        <w:t xml:space="preserve">(עמוד </w:t>
      </w:r>
      <w:proofErr w:type="spellStart"/>
      <w:r w:rsidRPr="00C45CBB">
        <w:rPr>
          <w:rFonts w:ascii="David" w:hAnsi="David" w:cs="David"/>
          <w:sz w:val="24"/>
          <w:szCs w:val="24"/>
          <w:rtl/>
        </w:rPr>
        <w:t>שטז</w:t>
      </w:r>
      <w:proofErr w:type="spellEnd"/>
      <w:r w:rsidRPr="00C45CBB">
        <w:rPr>
          <w:rFonts w:ascii="David" w:hAnsi="David" w:cs="David"/>
          <w:sz w:val="24"/>
          <w:szCs w:val="24"/>
          <w:rtl/>
        </w:rPr>
        <w:t>)</w:t>
      </w:r>
      <w:r w:rsidRPr="00C45CBB">
        <w:rPr>
          <w:rFonts w:ascii="David" w:hAnsi="David" w:cs="David"/>
          <w:rtl/>
        </w:rPr>
        <w:t xml:space="preserve">. אך העלה שם דאנו קבלנו הוראות מרן בלבד, והיכא שמרן לא גילה דעתו והרמ"א כתב הדין בהגהותיו, לא קבלנו הוראות הרמ"א, ודעת הרמ"א כדעת אחד מהפוסקים החשובים. ושכן דעת הרב משפטים ישרים </w:t>
      </w:r>
      <w:r w:rsidRPr="00C45CBB">
        <w:rPr>
          <w:rFonts w:ascii="David" w:hAnsi="David" w:cs="David"/>
          <w:sz w:val="24"/>
          <w:szCs w:val="24"/>
          <w:rtl/>
        </w:rPr>
        <w:t>(והדר תבריה לגזיזיה בזה)</w:t>
      </w:r>
      <w:r w:rsidRPr="00C45CBB">
        <w:rPr>
          <w:rFonts w:ascii="David" w:hAnsi="David" w:cs="David"/>
          <w:rtl/>
        </w:rPr>
        <w:t xml:space="preserve">. וכן דעת הגאון רבי יוסף ידיד בשו"ת ימי יוסף, ועוד. ע"ש. ומעתה אף אי נימא שאין דברי מרן השלחן ערוך ברורים כאן, וכמו שכתב בפתח הדביר, מכל מקום לא קבלנו הוראות הרמ"א, ובפרט דקיימא לן ספק ברכות להקל, ואפילו נגד דעת מרן השלחן ערוך שקבלנו הוראותיו, אמרינן ספק ברכות להקל, כל שכן במקום שיש לפרש דברי מרן שלא לברך. וגם בברכת השבח נקטינן ספק ברכות להקל, כמבואר בשו"ת יביע אומר בכמה דוכתי. ולכן במקומותינו שלא נהגו לברך שהחיינו בעת שמניחין תפילין בפעם הראשונה, וכן בעת שמניחים תפילין חדשים, אין לשנות מן המנהג, וספק ברכות להקל. ועיין עוד בשו"ת דברי ישראל חלק א' </w:t>
      </w:r>
      <w:r w:rsidRPr="00C45CBB">
        <w:rPr>
          <w:rFonts w:ascii="David" w:hAnsi="David" w:cs="David"/>
          <w:sz w:val="24"/>
          <w:szCs w:val="24"/>
          <w:rtl/>
        </w:rPr>
        <w:t>(סי' כט)</w:t>
      </w:r>
      <w:r w:rsidRPr="00C45CBB">
        <w:rPr>
          <w:rFonts w:ascii="David" w:hAnsi="David" w:cs="David"/>
          <w:rtl/>
        </w:rPr>
        <w:t xml:space="preserve">, ובספר מצות תפילין </w:t>
      </w:r>
      <w:r w:rsidRPr="00C45CBB">
        <w:rPr>
          <w:rFonts w:ascii="David" w:hAnsi="David" w:cs="David"/>
          <w:sz w:val="24"/>
          <w:szCs w:val="24"/>
          <w:rtl/>
        </w:rPr>
        <w:t>(עמוד רנה)</w:t>
      </w:r>
      <w:r w:rsidRPr="00C45CBB">
        <w:rPr>
          <w:rFonts w:ascii="David" w:hAnsi="David" w:cs="David"/>
          <w:rtl/>
        </w:rPr>
        <w:t>. ע"ש.</w:t>
      </w:r>
    </w:p>
    <w:p w14:paraId="249902AA" w14:textId="3B2EA7AB" w:rsidR="00C45CBB" w:rsidRPr="00C45CBB" w:rsidRDefault="00C45CBB" w:rsidP="00C45CBB">
      <w:pPr>
        <w:rPr>
          <w:rFonts w:ascii="David" w:hAnsi="David" w:cs="David"/>
          <w:rtl/>
        </w:rPr>
      </w:pPr>
      <w:r w:rsidRPr="00C45CBB">
        <w:rPr>
          <w:rFonts w:ascii="David" w:hAnsi="David" w:cs="David"/>
          <w:rtl/>
        </w:rPr>
        <w:t xml:space="preserve">ובתשובת חות יאיר </w:t>
      </w:r>
      <w:r w:rsidRPr="00C45CBB">
        <w:rPr>
          <w:rFonts w:ascii="David" w:hAnsi="David" w:cs="David"/>
          <w:sz w:val="24"/>
          <w:szCs w:val="24"/>
          <w:rtl/>
        </w:rPr>
        <w:t xml:space="preserve">(סי' </w:t>
      </w:r>
      <w:proofErr w:type="spellStart"/>
      <w:r w:rsidRPr="00C45CBB">
        <w:rPr>
          <w:rFonts w:ascii="David" w:hAnsi="David" w:cs="David"/>
          <w:sz w:val="24"/>
          <w:szCs w:val="24"/>
          <w:rtl/>
        </w:rPr>
        <w:t>רלח</w:t>
      </w:r>
      <w:proofErr w:type="spellEnd"/>
      <w:r w:rsidRPr="00C45CBB">
        <w:rPr>
          <w:rFonts w:ascii="David" w:hAnsi="David" w:cs="David"/>
          <w:sz w:val="24"/>
          <w:szCs w:val="24"/>
          <w:rtl/>
        </w:rPr>
        <w:t>)</w:t>
      </w:r>
      <w:r w:rsidRPr="00C45CBB">
        <w:rPr>
          <w:rFonts w:ascii="David" w:hAnsi="David" w:cs="David"/>
          <w:rtl/>
        </w:rPr>
        <w:t xml:space="preserve"> כתב, דהוא הדין מי שהיה חולה ומחמת אונסו לא הניח תפילין שלשים יום, ומניחן לאחר שלשים יום, דאינו מברך שהחיינו. והובא במשנ"ב </w:t>
      </w:r>
      <w:r w:rsidRPr="00C45CBB">
        <w:rPr>
          <w:rFonts w:ascii="David" w:hAnsi="David" w:cs="David"/>
          <w:sz w:val="24"/>
          <w:szCs w:val="24"/>
          <w:rtl/>
        </w:rPr>
        <w:t>(סי' לז סק"ג)</w:t>
      </w:r>
      <w:r w:rsidRPr="00C45CBB">
        <w:rPr>
          <w:rFonts w:ascii="David" w:hAnsi="David" w:cs="David"/>
          <w:rtl/>
        </w:rPr>
        <w:t xml:space="preserve">. </w:t>
      </w:r>
    </w:p>
    <w:p w14:paraId="1D07EF54" w14:textId="77777777" w:rsidR="00C45CBB" w:rsidRPr="00C45CBB" w:rsidRDefault="00C45CBB" w:rsidP="00C45CBB">
      <w:pPr>
        <w:rPr>
          <w:rFonts w:ascii="David" w:hAnsi="David" w:cs="David"/>
          <w:rtl/>
        </w:rPr>
      </w:pPr>
    </w:p>
    <w:p w14:paraId="54752C80" w14:textId="77777777" w:rsidR="00C45CBB" w:rsidRPr="00C45CBB" w:rsidRDefault="00C45CBB" w:rsidP="00C45CBB">
      <w:pPr>
        <w:rPr>
          <w:rFonts w:ascii="David" w:hAnsi="David" w:cs="David"/>
          <w:rtl/>
        </w:rPr>
      </w:pPr>
      <w:r w:rsidRPr="00C45CBB">
        <w:rPr>
          <w:rFonts w:ascii="David" w:hAnsi="David" w:cs="David"/>
          <w:rtl/>
        </w:rPr>
        <w:t>ז) שלא לברך שהחיינו על תפילין חדשות</w:t>
      </w:r>
    </w:p>
    <w:p w14:paraId="2E39132D" w14:textId="6E13394A" w:rsidR="00C45CBB" w:rsidRPr="00C45CBB" w:rsidRDefault="00C45CBB" w:rsidP="00C45CBB">
      <w:pPr>
        <w:rPr>
          <w:rFonts w:ascii="David" w:hAnsi="David" w:cs="David"/>
          <w:rtl/>
        </w:rPr>
      </w:pPr>
      <w:r w:rsidRPr="00C45CBB">
        <w:rPr>
          <w:rFonts w:ascii="David" w:hAnsi="David" w:cs="David"/>
          <w:rtl/>
        </w:rPr>
        <w:t xml:space="preserve">על פי המבואר בהערה הנ"ל, דאין מברכים שהחיינו אלא על דבר הבא מזמן לזמן, כמו שופר, לולב, וכדומה. או על בגד חדש שגופו נהנה ממנו, אבל בתפילין מצוות לאו ליהנות ניתנו. וראה עוד בשו"ת יחוה דעת חלק ב' </w:t>
      </w:r>
      <w:r w:rsidRPr="00C45CBB">
        <w:rPr>
          <w:rFonts w:ascii="David" w:hAnsi="David" w:cs="David"/>
          <w:sz w:val="24"/>
          <w:szCs w:val="24"/>
          <w:rtl/>
        </w:rPr>
        <w:t>(סי' לא)</w:t>
      </w:r>
      <w:r w:rsidRPr="00C45CBB">
        <w:rPr>
          <w:rFonts w:ascii="David" w:hAnsi="David" w:cs="David"/>
          <w:rtl/>
        </w:rPr>
        <w:t xml:space="preserve">, ובספר מצות תפילין </w:t>
      </w:r>
      <w:r w:rsidRPr="00C45CBB">
        <w:rPr>
          <w:rFonts w:ascii="David" w:hAnsi="David" w:cs="David"/>
          <w:sz w:val="24"/>
          <w:szCs w:val="24"/>
          <w:rtl/>
        </w:rPr>
        <w:t xml:space="preserve">(עמודים לא, </w:t>
      </w:r>
      <w:proofErr w:type="spellStart"/>
      <w:r w:rsidRPr="00C45CBB">
        <w:rPr>
          <w:rFonts w:ascii="David" w:hAnsi="David" w:cs="David"/>
          <w:sz w:val="24"/>
          <w:szCs w:val="24"/>
          <w:rtl/>
        </w:rPr>
        <w:t>רנז</w:t>
      </w:r>
      <w:proofErr w:type="spellEnd"/>
      <w:r w:rsidRPr="00C45CBB">
        <w:rPr>
          <w:rFonts w:ascii="David" w:hAnsi="David" w:cs="David"/>
          <w:sz w:val="24"/>
          <w:szCs w:val="24"/>
          <w:rtl/>
        </w:rPr>
        <w:t>)</w:t>
      </w:r>
      <w:r w:rsidRPr="00C45CBB">
        <w:rPr>
          <w:rFonts w:ascii="David" w:hAnsi="David" w:cs="David"/>
          <w:rtl/>
        </w:rPr>
        <w:t xml:space="preserve">. ע"ש. ואמנם עיין בתשובות הרדב"ז חלק שמיני </w:t>
      </w:r>
      <w:r w:rsidRPr="00C45CBB">
        <w:rPr>
          <w:rFonts w:ascii="David" w:hAnsi="David" w:cs="David"/>
          <w:sz w:val="24"/>
          <w:szCs w:val="24"/>
          <w:rtl/>
        </w:rPr>
        <w:t>(סי' ה')</w:t>
      </w:r>
      <w:r w:rsidRPr="00C45CBB">
        <w:rPr>
          <w:rFonts w:ascii="David" w:hAnsi="David" w:cs="David"/>
          <w:rtl/>
        </w:rPr>
        <w:t xml:space="preserve"> שכתב, שאם התפילין חדשים לו, כלומר שלא היו לו תפילין ועתה קנה אותם לקיים המצוה, פשיטא שיברך עליהם שהחיינו, דמאי שנא מכל המצוות, כסוכה לולב ושופר ומעקה שמברך עליהם שהחיינו. וכן כתב הרמב"ם ז"ל בהדיא בפרק יא, ואפילו יש לו תפילין אחרים וקנה אלו כדי שיהיו לו שנים, למה לא יברך עליהם, מי גרע מקונה כלים חדשים שחייב לברך </w:t>
      </w:r>
      <w:r w:rsidRPr="00C45CBB">
        <w:rPr>
          <w:rFonts w:ascii="David" w:hAnsi="David" w:cs="David"/>
          <w:rtl/>
        </w:rPr>
        <w:lastRenderedPageBreak/>
        <w:t xml:space="preserve">עליהם אפילו שיש לו כמה כיוצא בהם, ויש בזה שמחה דהא כתיב שש אנכי על אמרתך, וגם יש בזה חשיבות, הא חשיבי, ואי משום מלבוש הוין מלבוש, דהכי קיימא לן במוצא תפילין בשבת, דמכניסן זוג </w:t>
      </w:r>
      <w:proofErr w:type="spellStart"/>
      <w:r w:rsidRPr="00C45CBB">
        <w:rPr>
          <w:rFonts w:ascii="David" w:hAnsi="David" w:cs="David"/>
          <w:rtl/>
        </w:rPr>
        <w:t>זוג</w:t>
      </w:r>
      <w:proofErr w:type="spellEnd"/>
      <w:r w:rsidRPr="00C45CBB">
        <w:rPr>
          <w:rFonts w:ascii="David" w:hAnsi="David" w:cs="David"/>
          <w:rtl/>
        </w:rPr>
        <w:t xml:space="preserve"> דרך מלבוש. הילכך איני רואה טעם לפטור אותו מברכת שהחיינו. ע"ש.</w:t>
      </w:r>
    </w:p>
    <w:p w14:paraId="5EA175AB" w14:textId="77777777" w:rsidR="00C45CBB" w:rsidRPr="00C45CBB" w:rsidRDefault="00C45CBB" w:rsidP="00C45CBB">
      <w:pPr>
        <w:rPr>
          <w:rFonts w:ascii="David" w:hAnsi="David" w:cs="David"/>
          <w:rtl/>
        </w:rPr>
      </w:pPr>
      <w:r w:rsidRPr="00C45CBB">
        <w:rPr>
          <w:rFonts w:ascii="David" w:hAnsi="David" w:cs="David"/>
          <w:rtl/>
        </w:rPr>
        <w:t>ומכל מקום המנהג כדעת מרן, שאין מברכים שהחיינו אלא על מצוה המתחדשת מזמן לזמן, כמו לולב וסוכה וכדו'. וכמו שכתב מרן החיד"א הנ"ל. ובמק"א כתבנו עוד בזה.</w:t>
      </w:r>
    </w:p>
    <w:p w14:paraId="732C1688" w14:textId="290BD1E5" w:rsidR="00C45CBB" w:rsidRPr="00C45CBB" w:rsidRDefault="00C45CBB" w:rsidP="00C45CBB">
      <w:pPr>
        <w:rPr>
          <w:rFonts w:ascii="David" w:hAnsi="David" w:cs="David"/>
          <w:rtl/>
        </w:rPr>
      </w:pPr>
      <w:r w:rsidRPr="00C45CBB">
        <w:rPr>
          <w:rFonts w:ascii="David" w:hAnsi="David" w:cs="David"/>
          <w:rtl/>
        </w:rPr>
        <w:t xml:space="preserve">ולכן מי שהיה חולה זמן רב ולא הניח תפילין, כשמבריא ומניח תפילין אינו מברך שהחיינו. וראה מה שכתב בזה בשו"ת חות יאיר </w:t>
      </w:r>
      <w:r w:rsidRPr="00C45CBB">
        <w:rPr>
          <w:rFonts w:ascii="David" w:hAnsi="David" w:cs="David"/>
          <w:sz w:val="24"/>
          <w:szCs w:val="24"/>
          <w:rtl/>
        </w:rPr>
        <w:t xml:space="preserve">(סי' </w:t>
      </w:r>
      <w:proofErr w:type="spellStart"/>
      <w:r w:rsidRPr="00C45CBB">
        <w:rPr>
          <w:rFonts w:ascii="David" w:hAnsi="David" w:cs="David"/>
          <w:sz w:val="24"/>
          <w:szCs w:val="24"/>
          <w:rtl/>
        </w:rPr>
        <w:t>רלז</w:t>
      </w:r>
      <w:proofErr w:type="spellEnd"/>
      <w:r w:rsidRPr="00C45CBB">
        <w:rPr>
          <w:rFonts w:ascii="David" w:hAnsi="David" w:cs="David"/>
          <w:sz w:val="24"/>
          <w:szCs w:val="24"/>
          <w:rtl/>
        </w:rPr>
        <w:t>)</w:t>
      </w:r>
      <w:r w:rsidRPr="00C45CBB">
        <w:rPr>
          <w:rFonts w:ascii="David" w:hAnsi="David" w:cs="David"/>
          <w:rtl/>
        </w:rPr>
        <w:t>.</w:t>
      </w:r>
    </w:p>
    <w:p w14:paraId="7D695172" w14:textId="7BCCA571" w:rsidR="00C45CBB" w:rsidRPr="00C45CBB" w:rsidRDefault="00C45CBB" w:rsidP="00C45CBB">
      <w:pPr>
        <w:rPr>
          <w:rFonts w:ascii="David" w:hAnsi="David" w:cs="David"/>
          <w:rtl/>
        </w:rPr>
      </w:pPr>
      <w:r w:rsidRPr="00C45CBB">
        <w:rPr>
          <w:rFonts w:ascii="David" w:hAnsi="David" w:cs="David"/>
          <w:rtl/>
        </w:rPr>
        <w:t xml:space="preserve">וכן המניח לראשונה תפילין של רבינו תם, אינו מברך שהחיינו, וראה מה שכתבו בזה בשו"ת יד יצחק חלק ג' </w:t>
      </w:r>
      <w:r w:rsidRPr="00C45CBB">
        <w:rPr>
          <w:rFonts w:ascii="David" w:hAnsi="David" w:cs="David"/>
          <w:sz w:val="24"/>
          <w:szCs w:val="24"/>
          <w:rtl/>
        </w:rPr>
        <w:t>(סי' סב)</w:t>
      </w:r>
      <w:r w:rsidRPr="00C45CBB">
        <w:rPr>
          <w:rFonts w:ascii="David" w:hAnsi="David" w:cs="David"/>
          <w:rtl/>
        </w:rPr>
        <w:t xml:space="preserve">, ובשו"ת בית שערים </w:t>
      </w:r>
      <w:r w:rsidRPr="00C45CBB">
        <w:rPr>
          <w:rFonts w:ascii="David" w:hAnsi="David" w:cs="David"/>
          <w:sz w:val="24"/>
          <w:szCs w:val="24"/>
          <w:rtl/>
        </w:rPr>
        <w:t>(סי' ל')</w:t>
      </w:r>
      <w:r w:rsidRPr="00C45CBB">
        <w:rPr>
          <w:rFonts w:ascii="David" w:hAnsi="David" w:cs="David"/>
          <w:rtl/>
        </w:rPr>
        <w:t xml:space="preserve">. </w:t>
      </w:r>
    </w:p>
    <w:p w14:paraId="4C666DF0" w14:textId="77777777" w:rsidR="00C45CBB" w:rsidRPr="00C45CBB" w:rsidRDefault="00C45CBB" w:rsidP="00C45CBB">
      <w:pPr>
        <w:rPr>
          <w:rFonts w:ascii="David" w:hAnsi="David" w:cs="David"/>
          <w:rtl/>
        </w:rPr>
      </w:pPr>
    </w:p>
    <w:p w14:paraId="10945CD8" w14:textId="77777777" w:rsidR="00C45CBB" w:rsidRPr="00C45CBB" w:rsidRDefault="00C45CBB" w:rsidP="00C45CBB">
      <w:pPr>
        <w:rPr>
          <w:rFonts w:ascii="David" w:hAnsi="David" w:cs="David"/>
          <w:rtl/>
        </w:rPr>
      </w:pPr>
      <w:r w:rsidRPr="00C45CBB">
        <w:rPr>
          <w:rFonts w:ascii="David" w:hAnsi="David" w:cs="David"/>
          <w:rtl/>
        </w:rPr>
        <w:t>ח) אין חובת חינוך לאחר שהקטן נעשה לבר מצוה</w:t>
      </w:r>
    </w:p>
    <w:p w14:paraId="26BA76FA" w14:textId="28CC6255" w:rsidR="00C45CBB" w:rsidRPr="00C45CBB" w:rsidRDefault="00C45CBB" w:rsidP="00C45CBB">
      <w:pPr>
        <w:rPr>
          <w:rFonts w:ascii="David" w:hAnsi="David" w:cs="David"/>
          <w:rtl/>
        </w:rPr>
      </w:pPr>
      <w:r w:rsidRPr="00C45CBB">
        <w:rPr>
          <w:rFonts w:ascii="David" w:hAnsi="David" w:cs="David"/>
          <w:rtl/>
        </w:rPr>
        <w:t xml:space="preserve">כן כתב בביאור הלכה </w:t>
      </w:r>
      <w:r w:rsidRPr="00C45CBB">
        <w:rPr>
          <w:rFonts w:ascii="David" w:hAnsi="David" w:cs="David"/>
          <w:sz w:val="24"/>
          <w:szCs w:val="24"/>
          <w:rtl/>
        </w:rPr>
        <w:t>(סי' לז סעיף לג)</w:t>
      </w:r>
      <w:r w:rsidRPr="00C45CBB">
        <w:rPr>
          <w:rFonts w:ascii="David" w:hAnsi="David" w:cs="David"/>
          <w:rtl/>
        </w:rPr>
        <w:t xml:space="preserve">. ועיין בפרי מגדים </w:t>
      </w:r>
      <w:r w:rsidRPr="00C45CBB">
        <w:rPr>
          <w:rFonts w:ascii="David" w:hAnsi="David" w:cs="David"/>
          <w:sz w:val="24"/>
          <w:szCs w:val="24"/>
          <w:rtl/>
        </w:rPr>
        <w:t>(סק"ד)</w:t>
      </w:r>
      <w:r w:rsidRPr="00C45CBB">
        <w:rPr>
          <w:rFonts w:ascii="David" w:hAnsi="David" w:cs="David"/>
          <w:rtl/>
        </w:rPr>
        <w:t>. וע"ש בד"ה לקנות לו, שנסתפק ביש לו ב' בנים אם חייב לקנות תפילין עבור כל אחד או שיוצא במה שיחנך מתחלה לבנו האחד, ואחר התפלה יתנם לבנו השני. וכן ביש לו בן אחד והוא משיג לשאול עבורו תפילין, או שיתן לו את תפליו לקריאת שמע ולתפלה בכל עת החינוך, דהיינו עד שיעשה לאיש, אם יוצא בזה. ע"ש.</w:t>
      </w:r>
    </w:p>
    <w:p w14:paraId="5A732A9D" w14:textId="77777777" w:rsidR="00C45CBB" w:rsidRPr="00C45CBB" w:rsidRDefault="00C45CBB" w:rsidP="00C45CBB">
      <w:pPr>
        <w:rPr>
          <w:rFonts w:ascii="David" w:hAnsi="David" w:cs="David"/>
          <w:rtl/>
        </w:rPr>
      </w:pPr>
      <w:r w:rsidRPr="00C45CBB">
        <w:rPr>
          <w:rFonts w:ascii="David" w:hAnsi="David" w:cs="David"/>
          <w:rtl/>
        </w:rPr>
        <w:t xml:space="preserve">ומה שכתבנו שאין חובת חינוך לאחר שהקטן הגדיל ונעשה לבר מצוה, הוא על פי המבואר לעיל הערה ב'. </w:t>
      </w:r>
    </w:p>
    <w:p w14:paraId="0F36A20E" w14:textId="77777777" w:rsidR="00C45CBB" w:rsidRPr="00C45CBB" w:rsidRDefault="00C45CBB" w:rsidP="00C45CBB">
      <w:pPr>
        <w:rPr>
          <w:rFonts w:ascii="David" w:hAnsi="David" w:cs="David"/>
          <w:rtl/>
        </w:rPr>
      </w:pPr>
    </w:p>
    <w:p w14:paraId="3DF39E78" w14:textId="77777777" w:rsidR="00C45CBB" w:rsidRPr="00C45CBB" w:rsidRDefault="00C45CBB" w:rsidP="00C45CBB">
      <w:pPr>
        <w:rPr>
          <w:rFonts w:ascii="David" w:hAnsi="David" w:cs="David"/>
          <w:rtl/>
        </w:rPr>
      </w:pPr>
      <w:r w:rsidRPr="00C45CBB">
        <w:rPr>
          <w:rFonts w:ascii="David" w:hAnsi="David" w:cs="David"/>
          <w:rtl/>
        </w:rPr>
        <w:t>ט) מותר לקטן להניח תפילין של גדול</w:t>
      </w:r>
    </w:p>
    <w:p w14:paraId="461341F4" w14:textId="29A78B8C" w:rsidR="00C45CBB" w:rsidRPr="00C45CBB" w:rsidRDefault="00C45CBB" w:rsidP="00C45CBB">
      <w:pPr>
        <w:rPr>
          <w:rFonts w:ascii="David" w:hAnsi="David" w:cs="David"/>
          <w:rtl/>
        </w:rPr>
      </w:pPr>
      <w:r w:rsidRPr="00C45CBB">
        <w:rPr>
          <w:rFonts w:ascii="David" w:hAnsi="David" w:cs="David"/>
          <w:rtl/>
        </w:rPr>
        <w:t xml:space="preserve">הנה בזבחים </w:t>
      </w:r>
      <w:r w:rsidRPr="00C45CBB">
        <w:rPr>
          <w:rFonts w:ascii="David" w:hAnsi="David" w:cs="David"/>
          <w:sz w:val="24"/>
          <w:szCs w:val="24"/>
          <w:rtl/>
        </w:rPr>
        <w:t>(מו א)</w:t>
      </w:r>
      <w:r w:rsidRPr="00C45CBB">
        <w:rPr>
          <w:rFonts w:ascii="David" w:hAnsi="David" w:cs="David"/>
          <w:rtl/>
        </w:rPr>
        <w:t xml:space="preserve"> מובא מחלוקת רבי דוסא וחכמים, אם כהן הדיוט רשאי ללבוש את בגדי הכהן הגדול שעבד בהם ביום הכפורים, ולדעת ר' דוסא אין איסור בזה. ולדעת חכמים בגדים שנשתמשו בהם בקדושה חמורה, אי אפשר להשתמש בהם קדושה קלה. ולכאורה יש ללמוד מכאן, שילד המניח תפילין מדין חינוך, אינו רשאי להניח תפילין של בר חיובא, שהרי אינה דומה מצות </w:t>
      </w:r>
      <w:r w:rsidRPr="00C45CBB">
        <w:rPr>
          <w:rFonts w:ascii="David" w:hAnsi="David" w:cs="David"/>
          <w:rtl/>
        </w:rPr>
        <w:lastRenderedPageBreak/>
        <w:t xml:space="preserve">התפילין שמקיים הקטן מדין חינוך, למצות התפילין שאדם גדול מקיים בהנחתן. ונמצא שאם הקטן יניחן הרי הוא לכאורה מוריד מקדושתן, בדומה להעברת בגדי כהונה מכהן גדול לכהן הדיוט. וכפי הנראה מטעם זה הגמ' בערכין </w:t>
      </w:r>
      <w:r w:rsidRPr="00C45CBB">
        <w:rPr>
          <w:rFonts w:ascii="David" w:hAnsi="David" w:cs="David"/>
          <w:sz w:val="24"/>
          <w:szCs w:val="24"/>
          <w:rtl/>
        </w:rPr>
        <w:t>(ב ב)</w:t>
      </w:r>
      <w:r w:rsidRPr="00C45CBB">
        <w:rPr>
          <w:rFonts w:ascii="David" w:hAnsi="David" w:cs="David"/>
          <w:rtl/>
        </w:rPr>
        <w:t xml:space="preserve">, ובסוכה </w:t>
      </w:r>
      <w:r w:rsidRPr="00C45CBB">
        <w:rPr>
          <w:rFonts w:ascii="David" w:hAnsi="David" w:cs="David"/>
          <w:sz w:val="24"/>
          <w:szCs w:val="24"/>
          <w:rtl/>
        </w:rPr>
        <w:t>(מה א)</w:t>
      </w:r>
      <w:r w:rsidRPr="00C45CBB">
        <w:rPr>
          <w:rFonts w:ascii="David" w:hAnsi="David" w:cs="David"/>
          <w:rtl/>
        </w:rPr>
        <w:t xml:space="preserve"> אמרה: קטן אביו לוקח לו תפילין, והיינו בדוקא, שאין הוא רשאי למסור לו התפילין של האב. וראה בתוס' ערכין שם, ובהגהות ר"ש טויבש בסוף המסכת. ע"ש. ובספר הלכות הגר"א ומנהגיו </w:t>
      </w:r>
      <w:r w:rsidRPr="00C45CBB">
        <w:rPr>
          <w:rFonts w:ascii="David" w:hAnsi="David" w:cs="David"/>
          <w:sz w:val="24"/>
          <w:szCs w:val="24"/>
          <w:rtl/>
        </w:rPr>
        <w:t>(עמוד עח)</w:t>
      </w:r>
      <w:r w:rsidRPr="00C45CBB">
        <w:rPr>
          <w:rFonts w:ascii="David" w:hAnsi="David" w:cs="David"/>
          <w:rtl/>
        </w:rPr>
        <w:t xml:space="preserve"> כתב הרב שטרנבוך, דרק בשימוש של לבישה אין להוריד מהקדושה, וכגון בבגדי כהונה, שיש להקפיד שלא </w:t>
      </w:r>
      <w:proofErr w:type="spellStart"/>
      <w:r w:rsidRPr="00C45CBB">
        <w:rPr>
          <w:rFonts w:ascii="David" w:hAnsi="David" w:cs="David"/>
          <w:rtl/>
        </w:rPr>
        <w:t>יירדו</w:t>
      </w:r>
      <w:proofErr w:type="spellEnd"/>
      <w:r w:rsidRPr="00C45CBB">
        <w:rPr>
          <w:rFonts w:ascii="David" w:hAnsi="David" w:cs="David"/>
          <w:rtl/>
        </w:rPr>
        <w:t xml:space="preserve"> מקדושה חמורה לקדושה קלה, משום ששמו של הבגד הופך ממלבוש לכהן גדול למלבוש לכהן הדיוט. אולם תפילין אינם מלבוש, אלא הם חפצא של מצוה, ואינם תלויים בשימוש של מאן דהוא, וכשם שלא יעלה על הדעת לומר שאין לקטן לנענע לולב של גדול, כך אין למנוע מקטן מלהניח תפילין של גדול. </w:t>
      </w:r>
      <w:r w:rsidRPr="00C45CBB">
        <w:rPr>
          <w:rFonts w:ascii="David" w:hAnsi="David" w:cs="David"/>
          <w:sz w:val="24"/>
          <w:szCs w:val="24"/>
          <w:rtl/>
        </w:rPr>
        <w:t>[ובפוסקים כתבו לענין יום טוב ראשון שלא יתן לקטן הלולב קודם שהוא עצמו יצא בו ידי חובה, שקטן זוכה ואינו מזכה. אלמא דאי לאו הכי אין מניעה ליתן לקטן לולב של גדול]</w:t>
      </w:r>
      <w:r w:rsidRPr="00C45CBB">
        <w:rPr>
          <w:rFonts w:ascii="David" w:hAnsi="David" w:cs="David"/>
          <w:rtl/>
        </w:rPr>
        <w:t xml:space="preserve">. </w:t>
      </w:r>
    </w:p>
    <w:p w14:paraId="6BD5F7BE" w14:textId="77777777" w:rsidR="00C45CBB" w:rsidRPr="00C45CBB" w:rsidRDefault="00C45CBB" w:rsidP="00C45CBB">
      <w:pPr>
        <w:rPr>
          <w:rFonts w:ascii="David" w:hAnsi="David" w:cs="David"/>
          <w:rtl/>
        </w:rPr>
      </w:pPr>
    </w:p>
    <w:p w14:paraId="0A8E2684" w14:textId="77777777" w:rsidR="00C45CBB" w:rsidRPr="00C45CBB" w:rsidRDefault="00C45CBB" w:rsidP="00C45CBB">
      <w:pPr>
        <w:rPr>
          <w:rFonts w:ascii="David" w:hAnsi="David" w:cs="David"/>
          <w:rtl/>
        </w:rPr>
      </w:pPr>
      <w:r w:rsidRPr="00C45CBB">
        <w:rPr>
          <w:rFonts w:ascii="David" w:hAnsi="David" w:cs="David"/>
          <w:rtl/>
        </w:rPr>
        <w:t>י) ברכת שפטרני מעונשו של זה</w:t>
      </w:r>
    </w:p>
    <w:p w14:paraId="0A685E6A" w14:textId="27BBC5E4" w:rsidR="00C45CBB" w:rsidRPr="00C45CBB" w:rsidRDefault="00C45CBB" w:rsidP="00C45CBB">
      <w:pPr>
        <w:rPr>
          <w:rFonts w:ascii="David" w:hAnsi="David" w:cs="David"/>
          <w:rtl/>
        </w:rPr>
      </w:pPr>
      <w:r w:rsidRPr="00C45CBB">
        <w:rPr>
          <w:rFonts w:ascii="David" w:hAnsi="David" w:cs="David"/>
          <w:rtl/>
        </w:rPr>
        <w:t xml:space="preserve">הנה ברכה זו לא הוזכרה בש"ס, לא בתלמוד בבלי ולא בתלמוד ירושלמי, וגם הראשונים לא הזכירו ברכה זו, לא ברמב"ם ולא בהרי"ף והרא"ש. ורק במדרש </w:t>
      </w:r>
      <w:r w:rsidRPr="00C45CBB">
        <w:rPr>
          <w:rFonts w:ascii="David" w:hAnsi="David" w:cs="David"/>
          <w:sz w:val="24"/>
          <w:szCs w:val="24"/>
          <w:rtl/>
        </w:rPr>
        <w:t>(בראשית רבה, פרשת תולדות על הפסוק ויגדלו הנערים)</w:t>
      </w:r>
      <w:r w:rsidRPr="00C45CBB">
        <w:rPr>
          <w:rFonts w:ascii="David" w:hAnsi="David" w:cs="David"/>
          <w:rtl/>
        </w:rPr>
        <w:t xml:space="preserve"> הוזכרה ברכה זו, שאמרו שם: אמר רבי אלעזר צריך אדם לטפל בבנו עד י"ג שנה, מכאן ואילך צריך שיאמר ברוך שפטרני מעונשו של זה. ע"כ. וז"ל תלמיד מהר"ם בספר התשב"ץ </w:t>
      </w:r>
      <w:r w:rsidRPr="00C45CBB">
        <w:rPr>
          <w:rFonts w:ascii="David" w:hAnsi="David" w:cs="David"/>
          <w:sz w:val="24"/>
          <w:szCs w:val="24"/>
          <w:rtl/>
        </w:rPr>
        <w:t xml:space="preserve">(סי' </w:t>
      </w:r>
      <w:proofErr w:type="spellStart"/>
      <w:r w:rsidRPr="00C45CBB">
        <w:rPr>
          <w:rFonts w:ascii="David" w:hAnsi="David" w:cs="David"/>
          <w:sz w:val="24"/>
          <w:szCs w:val="24"/>
          <w:rtl/>
        </w:rPr>
        <w:t>שצ</w:t>
      </w:r>
      <w:proofErr w:type="spellEnd"/>
      <w:r w:rsidRPr="00C45CBB">
        <w:rPr>
          <w:rFonts w:ascii="David" w:hAnsi="David" w:cs="David"/>
          <w:sz w:val="24"/>
          <w:szCs w:val="24"/>
          <w:rtl/>
        </w:rPr>
        <w:t>)</w:t>
      </w:r>
      <w:r w:rsidRPr="00C45CBB">
        <w:rPr>
          <w:rFonts w:ascii="David" w:hAnsi="David" w:cs="David"/>
          <w:rtl/>
        </w:rPr>
        <w:t xml:space="preserve">: איתא בבראשית רבה, אמר רבי שמעון ב"ר צדוק, יש לו לאדם להטפל עם בנו עד י"ג שנה מכאן ואילך צריך לומר בא"י אמ"ה שפטרני מעונשו של זה. ובס' מהרי"ל </w:t>
      </w:r>
      <w:r w:rsidRPr="00C45CBB">
        <w:rPr>
          <w:rFonts w:ascii="David" w:hAnsi="David" w:cs="David"/>
          <w:sz w:val="24"/>
          <w:szCs w:val="24"/>
          <w:rtl/>
        </w:rPr>
        <w:t>(הלכות קריאת התורה דף סג)</w:t>
      </w:r>
      <w:r w:rsidRPr="00C45CBB">
        <w:rPr>
          <w:rFonts w:ascii="David" w:hAnsi="David" w:cs="David"/>
          <w:rtl/>
        </w:rPr>
        <w:t xml:space="preserve"> כתב: מהרי"ל בזמן שנעשה בנו בר מצוה, היה מברך בא"י אמ"ה אשר פטרני מעונשו של זה. וכן איתא במרדכי הגדול ברכה זו בשם ומלכות. ע"כ. וכ"כ בארחות חיים </w:t>
      </w:r>
      <w:r w:rsidRPr="00C45CBB">
        <w:rPr>
          <w:rFonts w:ascii="David" w:hAnsi="David" w:cs="David"/>
          <w:sz w:val="24"/>
          <w:szCs w:val="24"/>
          <w:rtl/>
        </w:rPr>
        <w:t>(הלכות ברכות אות נח)</w:t>
      </w:r>
      <w:r w:rsidRPr="00C45CBB">
        <w:rPr>
          <w:rFonts w:ascii="David" w:hAnsi="David" w:cs="David"/>
          <w:rtl/>
        </w:rPr>
        <w:t>, שהגאון רב יהודאי גאון קם על רגליו בבית הכנסת ובירך ברכת שפטרני מעונשו של זה בפעם ראשונה שקרא בנו בתורה. ע"ש. ומשמע גם כן שבירך ברכה זו בשם ומלכות.</w:t>
      </w:r>
    </w:p>
    <w:p w14:paraId="60FAAE6B" w14:textId="702A903D" w:rsidR="00C45CBB" w:rsidRPr="00C45CBB" w:rsidRDefault="00C45CBB" w:rsidP="00C45CBB">
      <w:pPr>
        <w:rPr>
          <w:rFonts w:ascii="David" w:hAnsi="David" w:cs="David"/>
          <w:rtl/>
        </w:rPr>
      </w:pPr>
      <w:r w:rsidRPr="00C45CBB">
        <w:rPr>
          <w:rFonts w:ascii="David" w:hAnsi="David" w:cs="David"/>
          <w:rtl/>
        </w:rPr>
        <w:lastRenderedPageBreak/>
        <w:t xml:space="preserve">ואמנם המאירי במגן אבות </w:t>
      </w:r>
      <w:r w:rsidRPr="00C45CBB">
        <w:rPr>
          <w:rFonts w:ascii="David" w:hAnsi="David" w:cs="David"/>
          <w:sz w:val="24"/>
          <w:szCs w:val="24"/>
          <w:rtl/>
        </w:rPr>
        <w:t>(דף כ')</w:t>
      </w:r>
      <w:r w:rsidRPr="00C45CBB">
        <w:rPr>
          <w:rFonts w:ascii="David" w:hAnsi="David" w:cs="David"/>
          <w:rtl/>
        </w:rPr>
        <w:t xml:space="preserve"> כתב, הוו יודעין שכל דבר הבא לנו מן המדרשות, אינם הכרח לדין כאילו בא בתלמוד שלנו, או בירושלמי, או בברייתא, אלא יוכלו לקבלו מי שירצה. ומי שאינו רוצה אין בו הכרח. ע"כ. והרמ"א הביא דברי המדרש ומהרי"ל הנ"ל, וכתב, ולא מצאתי ברכה זו בגמרא, וקשה עלי שיברכו ברכה שלא נזכרה בגמרא. וכן פסק בהג"ה, שטוב לברך ברכה זו בלי שם ומלכות. וכן מבואר בספר לקט יושר לתלמיד </w:t>
      </w:r>
      <w:proofErr w:type="spellStart"/>
      <w:r w:rsidRPr="00C45CBB">
        <w:rPr>
          <w:rFonts w:ascii="David" w:hAnsi="David" w:cs="David"/>
          <w:rtl/>
        </w:rPr>
        <w:t>המהרא"י</w:t>
      </w:r>
      <w:proofErr w:type="spellEnd"/>
      <w:r w:rsidRPr="00C45CBB">
        <w:rPr>
          <w:rFonts w:ascii="David" w:hAnsi="David" w:cs="David"/>
          <w:rtl/>
        </w:rPr>
        <w:t xml:space="preserve"> </w:t>
      </w:r>
      <w:r w:rsidRPr="00C45CBB">
        <w:rPr>
          <w:rFonts w:ascii="David" w:hAnsi="David" w:cs="David"/>
          <w:sz w:val="24"/>
          <w:szCs w:val="24"/>
          <w:rtl/>
        </w:rPr>
        <w:t>(עמוד מ)</w:t>
      </w:r>
      <w:r w:rsidRPr="00C45CBB">
        <w:rPr>
          <w:rFonts w:ascii="David" w:hAnsi="David" w:cs="David"/>
          <w:rtl/>
        </w:rPr>
        <w:t xml:space="preserve">. וכן פסקו הגר"א </w:t>
      </w:r>
      <w:r w:rsidRPr="00C45CBB">
        <w:rPr>
          <w:rFonts w:ascii="David" w:hAnsi="David" w:cs="David"/>
          <w:sz w:val="24"/>
          <w:szCs w:val="24"/>
          <w:rtl/>
        </w:rPr>
        <w:t>(סי' רכה סק"ג)</w:t>
      </w:r>
      <w:r w:rsidRPr="00C45CBB">
        <w:rPr>
          <w:rFonts w:ascii="David" w:hAnsi="David" w:cs="David"/>
          <w:rtl/>
        </w:rPr>
        <w:t xml:space="preserve">, והחיי אדם, ובשו"ת יוסף אומץ יוזפא, ובספר עמק ברכה, ובספר אמת ליעקב, ובספר לדוד אמת, ובספר בירך את אברהם, ובקצור שלחן ערוך, וכן המנהג עתה. וכמבואר כל זה בשו"ת יביע אומר חלק ו' </w:t>
      </w:r>
      <w:r w:rsidRPr="00C45CBB">
        <w:rPr>
          <w:rFonts w:ascii="David" w:hAnsi="David" w:cs="David"/>
          <w:sz w:val="24"/>
          <w:szCs w:val="24"/>
          <w:rtl/>
        </w:rPr>
        <w:t>(סי' כט אות א)</w:t>
      </w:r>
      <w:r w:rsidRPr="00C45CBB">
        <w:rPr>
          <w:rFonts w:ascii="David" w:hAnsi="David" w:cs="David"/>
          <w:rtl/>
        </w:rPr>
        <w:t xml:space="preserve">, ושם בחלק יורה דעה </w:t>
      </w:r>
      <w:r w:rsidRPr="00C45CBB">
        <w:rPr>
          <w:rFonts w:ascii="David" w:hAnsi="David" w:cs="David"/>
          <w:sz w:val="24"/>
          <w:szCs w:val="24"/>
          <w:rtl/>
        </w:rPr>
        <w:t>(סי' יב אות ב)</w:t>
      </w:r>
      <w:r w:rsidRPr="00C45CBB">
        <w:rPr>
          <w:rFonts w:ascii="David" w:hAnsi="David" w:cs="David"/>
          <w:rtl/>
        </w:rPr>
        <w:t xml:space="preserve">. ע"ש. ועיין עוד בירחון קול תורה תמוז תשכ"ו. ובשו"ת אגרות משה </w:t>
      </w:r>
      <w:r w:rsidRPr="00C45CBB">
        <w:rPr>
          <w:rFonts w:ascii="David" w:hAnsi="David" w:cs="David"/>
          <w:sz w:val="24"/>
          <w:szCs w:val="24"/>
          <w:rtl/>
        </w:rPr>
        <w:t xml:space="preserve">(חלק יורה דעה ג' יד, עמוד </w:t>
      </w:r>
      <w:proofErr w:type="spellStart"/>
      <w:r w:rsidRPr="00C45CBB">
        <w:rPr>
          <w:rFonts w:ascii="David" w:hAnsi="David" w:cs="David"/>
          <w:sz w:val="24"/>
          <w:szCs w:val="24"/>
          <w:rtl/>
        </w:rPr>
        <w:t>רלה</w:t>
      </w:r>
      <w:proofErr w:type="spellEnd"/>
      <w:r w:rsidRPr="00C45CBB">
        <w:rPr>
          <w:rFonts w:ascii="David" w:hAnsi="David" w:cs="David"/>
          <w:sz w:val="24"/>
          <w:szCs w:val="24"/>
          <w:rtl/>
        </w:rPr>
        <w:t>)</w:t>
      </w:r>
      <w:r w:rsidRPr="00C45CBB">
        <w:rPr>
          <w:rFonts w:ascii="David" w:hAnsi="David" w:cs="David"/>
          <w:rtl/>
        </w:rPr>
        <w:t xml:space="preserve">, ובשו"ת מנחת יצחק חלק ה' </w:t>
      </w:r>
      <w:r w:rsidRPr="00C45CBB">
        <w:rPr>
          <w:rFonts w:ascii="David" w:hAnsi="David" w:cs="David"/>
          <w:sz w:val="24"/>
          <w:szCs w:val="24"/>
          <w:rtl/>
        </w:rPr>
        <w:t>(סי' יא)</w:t>
      </w:r>
      <w:r w:rsidRPr="00C45CBB">
        <w:rPr>
          <w:rFonts w:ascii="David" w:hAnsi="David" w:cs="David"/>
          <w:rtl/>
        </w:rPr>
        <w:t xml:space="preserve">, ובשו"ת עמק יהושע חלק ב' </w:t>
      </w:r>
      <w:r w:rsidRPr="00C45CBB">
        <w:rPr>
          <w:rFonts w:ascii="David" w:hAnsi="David" w:cs="David"/>
          <w:sz w:val="24"/>
          <w:szCs w:val="24"/>
          <w:rtl/>
        </w:rPr>
        <w:t>(סי' ד)</w:t>
      </w:r>
      <w:r w:rsidRPr="00C45CBB">
        <w:rPr>
          <w:rFonts w:ascii="David" w:hAnsi="David" w:cs="David"/>
          <w:rtl/>
        </w:rPr>
        <w:t>. ע"ש.</w:t>
      </w:r>
    </w:p>
    <w:p w14:paraId="0C023BA1" w14:textId="2A1AF0D6" w:rsidR="00C45CBB" w:rsidRPr="00C45CBB" w:rsidRDefault="00C45CBB" w:rsidP="00C45CBB">
      <w:pPr>
        <w:rPr>
          <w:rFonts w:ascii="David" w:hAnsi="David" w:cs="David"/>
          <w:rtl/>
        </w:rPr>
      </w:pPr>
      <w:r w:rsidRPr="00C45CBB">
        <w:rPr>
          <w:rFonts w:ascii="David" w:hAnsi="David" w:cs="David"/>
          <w:rtl/>
        </w:rPr>
        <w:t xml:space="preserve">ובספר כתר שם טוב חלק א' </w:t>
      </w:r>
      <w:r w:rsidRPr="00C45CBB">
        <w:rPr>
          <w:rFonts w:ascii="David" w:hAnsi="David" w:cs="David"/>
          <w:sz w:val="24"/>
          <w:szCs w:val="24"/>
          <w:rtl/>
        </w:rPr>
        <w:t xml:space="preserve">(עמוד </w:t>
      </w:r>
      <w:proofErr w:type="spellStart"/>
      <w:r w:rsidRPr="00C45CBB">
        <w:rPr>
          <w:rFonts w:ascii="David" w:hAnsi="David" w:cs="David"/>
          <w:sz w:val="24"/>
          <w:szCs w:val="24"/>
          <w:rtl/>
        </w:rPr>
        <w:t>שכ</w:t>
      </w:r>
      <w:proofErr w:type="spellEnd"/>
      <w:r w:rsidRPr="00C45CBB">
        <w:rPr>
          <w:rFonts w:ascii="David" w:hAnsi="David" w:cs="David"/>
          <w:sz w:val="24"/>
          <w:szCs w:val="24"/>
          <w:rtl/>
        </w:rPr>
        <w:t>)</w:t>
      </w:r>
      <w:r w:rsidRPr="00C45CBB">
        <w:rPr>
          <w:rFonts w:ascii="David" w:hAnsi="David" w:cs="David"/>
          <w:rtl/>
        </w:rPr>
        <w:t xml:space="preserve"> כתב: שעל פי זה מובן למה הרמ"א כתב לברך ברכה זו בלי שם ומלכות. וכתב עוד </w:t>
      </w:r>
      <w:r w:rsidRPr="00C45CBB">
        <w:rPr>
          <w:rFonts w:ascii="David" w:hAnsi="David" w:cs="David"/>
          <w:sz w:val="24"/>
          <w:szCs w:val="24"/>
          <w:rtl/>
        </w:rPr>
        <w:t>(עמוד שיח)</w:t>
      </w:r>
      <w:r w:rsidRPr="00C45CBB">
        <w:rPr>
          <w:rFonts w:ascii="David" w:hAnsi="David" w:cs="David"/>
          <w:rtl/>
        </w:rPr>
        <w:t xml:space="preserve"> לא ראיתי ולא שמעתי שהספרדים נהגו לברך ברכת ברוך שפטרני מעונשו של זה כשהבן נעשה לבר מצוה, והאשכנזים נוהגים לאומרה בעת שהבן עולה לתורה כשנעשה בר מצוה, ואומרים אותה בלי שם ומלכות. ושם ביאר, דכיון שלא הוזכרה ברכה זו בתלמוד, לפיכך אין לאומרה בשם ומלכות. וכתב בכף החיים </w:t>
      </w:r>
      <w:r w:rsidRPr="00C45CBB">
        <w:rPr>
          <w:rFonts w:ascii="David" w:hAnsi="David" w:cs="David"/>
          <w:sz w:val="24"/>
          <w:szCs w:val="24"/>
          <w:rtl/>
        </w:rPr>
        <w:t>(ס"ק טז)</w:t>
      </w:r>
      <w:r w:rsidRPr="00C45CBB">
        <w:rPr>
          <w:rFonts w:ascii="David" w:hAnsi="David" w:cs="David"/>
          <w:rtl/>
        </w:rPr>
        <w:t xml:space="preserve"> דסב"ל, ואין לומר ברכה זו בשם ומלכות.</w:t>
      </w:r>
    </w:p>
    <w:p w14:paraId="4CB65386" w14:textId="538F1E1B" w:rsidR="00C45CBB" w:rsidRPr="00C45CBB" w:rsidRDefault="00C45CBB" w:rsidP="00C45CBB">
      <w:pPr>
        <w:rPr>
          <w:rFonts w:ascii="David" w:hAnsi="David" w:cs="David"/>
          <w:rtl/>
        </w:rPr>
      </w:pPr>
      <w:r w:rsidRPr="00C45CBB">
        <w:rPr>
          <w:rFonts w:ascii="David" w:hAnsi="David" w:cs="David"/>
          <w:rtl/>
        </w:rPr>
        <w:t xml:space="preserve">ואף שבספר דברי שלום ואמת </w:t>
      </w:r>
      <w:r w:rsidRPr="00C45CBB">
        <w:rPr>
          <w:rFonts w:ascii="David" w:hAnsi="David" w:cs="David"/>
          <w:sz w:val="24"/>
          <w:szCs w:val="24"/>
          <w:rtl/>
        </w:rPr>
        <w:t>(עמוד 43)</w:t>
      </w:r>
      <w:r w:rsidRPr="00C45CBB">
        <w:rPr>
          <w:rFonts w:ascii="David" w:hAnsi="David" w:cs="David"/>
          <w:rtl/>
        </w:rPr>
        <w:t xml:space="preserve"> כתב, שלא נהגנו לברך ברכה זו אפילו בלא שם ומלכות. מכל מקום אצל רבים פשט מנהג זה לברך ברכה זו בלי שם ומלכות, אחר עליית הנער לספר תורה. וכן כתב בבן איש חי </w:t>
      </w:r>
      <w:r w:rsidRPr="00C45CBB">
        <w:rPr>
          <w:rFonts w:ascii="David" w:hAnsi="David" w:cs="David"/>
          <w:sz w:val="24"/>
          <w:szCs w:val="24"/>
          <w:rtl/>
        </w:rPr>
        <w:t>(פרשת ראה סעיף יז)</w:t>
      </w:r>
      <w:r w:rsidRPr="00C45CBB">
        <w:rPr>
          <w:rFonts w:ascii="David" w:hAnsi="David" w:cs="David"/>
          <w:rtl/>
        </w:rPr>
        <w:t xml:space="preserve">. וכן כתב בשו"ת מהרש"ם חלק ח' </w:t>
      </w:r>
      <w:r w:rsidRPr="00C45CBB">
        <w:rPr>
          <w:rFonts w:ascii="David" w:hAnsi="David" w:cs="David"/>
          <w:sz w:val="24"/>
          <w:szCs w:val="24"/>
          <w:rtl/>
        </w:rPr>
        <w:t>(סימן לג)</w:t>
      </w:r>
      <w:r w:rsidRPr="00C45CBB">
        <w:rPr>
          <w:rFonts w:ascii="David" w:hAnsi="David" w:cs="David"/>
          <w:rtl/>
        </w:rPr>
        <w:t xml:space="preserve">, וכן דעת החזון איש לברך ברכה זו בלא שם ומלכות. וכן הוא בארחות רבנו הקהלות יעקב ח"ג </w:t>
      </w:r>
      <w:r w:rsidRPr="00C45CBB">
        <w:rPr>
          <w:rFonts w:ascii="David" w:hAnsi="David" w:cs="David"/>
          <w:sz w:val="24"/>
          <w:szCs w:val="24"/>
          <w:rtl/>
        </w:rPr>
        <w:t xml:space="preserve">(עמוד </w:t>
      </w:r>
      <w:proofErr w:type="spellStart"/>
      <w:r w:rsidRPr="00C45CBB">
        <w:rPr>
          <w:rFonts w:ascii="David" w:hAnsi="David" w:cs="David"/>
          <w:sz w:val="24"/>
          <w:szCs w:val="24"/>
          <w:rtl/>
        </w:rPr>
        <w:t>רכד</w:t>
      </w:r>
      <w:proofErr w:type="spellEnd"/>
      <w:r w:rsidRPr="00C45CBB">
        <w:rPr>
          <w:rFonts w:ascii="David" w:hAnsi="David" w:cs="David"/>
          <w:sz w:val="24"/>
          <w:szCs w:val="24"/>
          <w:rtl/>
        </w:rPr>
        <w:t>)</w:t>
      </w:r>
      <w:r w:rsidRPr="00C45CBB">
        <w:rPr>
          <w:rFonts w:ascii="David" w:hAnsi="David" w:cs="David"/>
          <w:rtl/>
        </w:rPr>
        <w:t xml:space="preserve">. ובשו"ת יין הטוב חלק ב' </w:t>
      </w:r>
      <w:r w:rsidRPr="00C45CBB">
        <w:rPr>
          <w:rFonts w:ascii="David" w:hAnsi="David" w:cs="David"/>
          <w:sz w:val="24"/>
          <w:szCs w:val="24"/>
          <w:rtl/>
        </w:rPr>
        <w:t>(סי' ו')</w:t>
      </w:r>
      <w:r w:rsidRPr="00C45CBB">
        <w:rPr>
          <w:rFonts w:ascii="David" w:hAnsi="David" w:cs="David"/>
          <w:rtl/>
        </w:rPr>
        <w:t xml:space="preserve"> כתב לברך בנוסח זה: בריך רחמנא אלהנא מלכא דעלמא שפטרני מעונשו של זה. גם בשו"ת משנה הלכות חלק א' </w:t>
      </w:r>
      <w:r w:rsidRPr="00C45CBB">
        <w:rPr>
          <w:rFonts w:ascii="David" w:hAnsi="David" w:cs="David"/>
          <w:sz w:val="24"/>
          <w:szCs w:val="24"/>
          <w:rtl/>
        </w:rPr>
        <w:t xml:space="preserve">(מהדורא תנינא סי' </w:t>
      </w:r>
      <w:proofErr w:type="spellStart"/>
      <w:r w:rsidRPr="00C45CBB">
        <w:rPr>
          <w:rFonts w:ascii="David" w:hAnsi="David" w:cs="David"/>
          <w:sz w:val="24"/>
          <w:szCs w:val="24"/>
          <w:rtl/>
        </w:rPr>
        <w:t>קפג</w:t>
      </w:r>
      <w:proofErr w:type="spellEnd"/>
      <w:r w:rsidRPr="00C45CBB">
        <w:rPr>
          <w:rFonts w:ascii="David" w:hAnsi="David" w:cs="David"/>
          <w:sz w:val="24"/>
          <w:szCs w:val="24"/>
          <w:rtl/>
        </w:rPr>
        <w:t>)</w:t>
      </w:r>
      <w:r w:rsidRPr="00C45CBB">
        <w:rPr>
          <w:rFonts w:ascii="David" w:hAnsi="David" w:cs="David"/>
          <w:rtl/>
        </w:rPr>
        <w:t xml:space="preserve"> כתב, שהאומר בריך רחמנא לא הפסיד, אלא הרויח ברכה.</w:t>
      </w:r>
    </w:p>
    <w:p w14:paraId="09AF12D3" w14:textId="01FB62A4" w:rsidR="00C45CBB" w:rsidRPr="00C45CBB" w:rsidRDefault="00C45CBB" w:rsidP="00C45CBB">
      <w:pPr>
        <w:rPr>
          <w:rFonts w:ascii="David" w:hAnsi="David" w:cs="David"/>
          <w:rtl/>
        </w:rPr>
      </w:pPr>
      <w:r w:rsidRPr="00C45CBB">
        <w:rPr>
          <w:rFonts w:ascii="David" w:hAnsi="David" w:cs="David"/>
          <w:rtl/>
        </w:rPr>
        <w:lastRenderedPageBreak/>
        <w:t xml:space="preserve">והשומע מי שמברך ברכה זו בשם ומלכות, ונוהג כד' הגר"א, יהרהר אמן בלבו. וכמו שנתבאר בכמה דוכתי גבי ברכה על ההלל בראש חודש, וכיוצא בזה. וראה בשו"ת רבבות אפרים חלק ה' </w:t>
      </w:r>
      <w:r w:rsidRPr="00C45CBB">
        <w:rPr>
          <w:rFonts w:ascii="David" w:hAnsi="David" w:cs="David"/>
          <w:sz w:val="24"/>
          <w:szCs w:val="24"/>
          <w:rtl/>
        </w:rPr>
        <w:t xml:space="preserve">(סי' </w:t>
      </w:r>
      <w:proofErr w:type="spellStart"/>
      <w:r w:rsidRPr="00C45CBB">
        <w:rPr>
          <w:rFonts w:ascii="David" w:hAnsi="David" w:cs="David"/>
          <w:sz w:val="24"/>
          <w:szCs w:val="24"/>
          <w:rtl/>
        </w:rPr>
        <w:t>קעב</w:t>
      </w:r>
      <w:proofErr w:type="spellEnd"/>
      <w:r w:rsidRPr="00C45CBB">
        <w:rPr>
          <w:rFonts w:ascii="David" w:hAnsi="David" w:cs="David"/>
          <w:sz w:val="24"/>
          <w:szCs w:val="24"/>
          <w:rtl/>
        </w:rPr>
        <w:t>)</w:t>
      </w:r>
      <w:r w:rsidRPr="00C45CBB">
        <w:rPr>
          <w:rFonts w:ascii="David" w:hAnsi="David" w:cs="David"/>
          <w:rtl/>
        </w:rPr>
        <w:t>. והעיקר כמו שביארנו.</w:t>
      </w:r>
    </w:p>
    <w:p w14:paraId="1C71E5A5" w14:textId="0B96C23F" w:rsidR="00C45CBB" w:rsidRPr="00C45CBB" w:rsidRDefault="00C45CBB" w:rsidP="00C45CBB">
      <w:pPr>
        <w:rPr>
          <w:rFonts w:ascii="David" w:hAnsi="David" w:cs="David"/>
          <w:rtl/>
        </w:rPr>
      </w:pPr>
      <w:r w:rsidRPr="00C45CBB">
        <w:rPr>
          <w:rFonts w:ascii="David" w:hAnsi="David" w:cs="David"/>
          <w:rtl/>
        </w:rPr>
        <w:t xml:space="preserve">ובביאור ברכה זו כתב המגן אברהם </w:t>
      </w:r>
      <w:r w:rsidRPr="00C45CBB">
        <w:rPr>
          <w:rFonts w:ascii="David" w:hAnsi="David" w:cs="David"/>
          <w:sz w:val="24"/>
          <w:szCs w:val="24"/>
          <w:rtl/>
        </w:rPr>
        <w:t>(סי' רכ"ה סק"ד)</w:t>
      </w:r>
      <w:r w:rsidRPr="00C45CBB">
        <w:rPr>
          <w:rFonts w:ascii="David" w:hAnsi="David" w:cs="David"/>
          <w:rtl/>
        </w:rPr>
        <w:t xml:space="preserve"> וז"ל: דעד עכשיו נענש האב כשחטא הבן בשביל שלא חינכו. אבל מכאן ולהבא אינו נענש. והלבוש שם, והביאו המג"א, פירש איפכא, דעד עתה הבן נענש בעוון אביו. ע"כ. וכמו שאמרו בגמרא </w:t>
      </w:r>
      <w:r w:rsidRPr="00C45CBB">
        <w:rPr>
          <w:rFonts w:ascii="David" w:hAnsi="David" w:cs="David"/>
          <w:sz w:val="24"/>
          <w:szCs w:val="24"/>
          <w:rtl/>
        </w:rPr>
        <w:t>(שבת לב ב)</w:t>
      </w:r>
      <w:r w:rsidRPr="00C45CBB">
        <w:rPr>
          <w:rFonts w:ascii="David" w:hAnsi="David" w:cs="David"/>
          <w:rtl/>
        </w:rPr>
        <w:t xml:space="preserve"> בעון נדרים בנים מתים כשהם קטנים, וכן בעון ביטול תורה בנים מתים. ומבן י"ג שנה והלאה אין הבן נענש בעבור האב. ולכן האב אומר ברוך שפטרני, כי גם הוא עצמו נענש ביום פקודה על שגרם להעניש את בניו ולהמיתם בעוונו. ועיין ברמב"ם </w:t>
      </w:r>
      <w:r w:rsidRPr="00C45CBB">
        <w:rPr>
          <w:rFonts w:ascii="David" w:hAnsi="David" w:cs="David"/>
          <w:sz w:val="24"/>
          <w:szCs w:val="24"/>
          <w:rtl/>
        </w:rPr>
        <w:t>(פרק ו' מהלכות תשובה הלכה א')</w:t>
      </w:r>
      <w:r w:rsidRPr="00C45CBB">
        <w:rPr>
          <w:rFonts w:ascii="David" w:hAnsi="David" w:cs="David"/>
          <w:rtl/>
        </w:rPr>
        <w:t xml:space="preserve"> שכתב, ויש חטא שהדין נותן שנפרעין על חטאו בעולם הזה בגופו או בממונו או בבניו הקטנים, שבניו של אדם הקטנים שאין בהם דעת ולא הגיעו לכלל מצוות, נקיים הם, וכתיב איש בחטאו יומתו, עד שייעשה איש </w:t>
      </w:r>
      <w:r w:rsidRPr="00C45CBB">
        <w:rPr>
          <w:rFonts w:ascii="David" w:hAnsi="David" w:cs="David"/>
          <w:sz w:val="24"/>
          <w:szCs w:val="24"/>
          <w:rtl/>
        </w:rPr>
        <w:t>[בן י"ג שנה]</w:t>
      </w:r>
      <w:r w:rsidRPr="00C45CBB">
        <w:rPr>
          <w:rFonts w:ascii="David" w:hAnsi="David" w:cs="David"/>
          <w:rtl/>
        </w:rPr>
        <w:t>. ע"כ.</w:t>
      </w:r>
    </w:p>
    <w:p w14:paraId="5883BF3C" w14:textId="749FDE30" w:rsidR="00C45CBB" w:rsidRPr="00C45CBB" w:rsidRDefault="00C45CBB" w:rsidP="00C45CBB">
      <w:pPr>
        <w:rPr>
          <w:rFonts w:ascii="David" w:hAnsi="David" w:cs="David"/>
          <w:rtl/>
        </w:rPr>
      </w:pPr>
      <w:r w:rsidRPr="00C45CBB">
        <w:rPr>
          <w:rFonts w:ascii="David" w:hAnsi="David" w:cs="David"/>
          <w:rtl/>
        </w:rPr>
        <w:t xml:space="preserve">ובספר כתר שם טוב העיר, שלדברי הלבוש היה נכון יותר שהבן עצמו יברך ברכה זו, שהרי הוא זה שניצול מעונש עון אבותיו, והוא זה שצריך להודות להשי"ת על זה. כמו שאמרו רז"ל </w:t>
      </w:r>
      <w:r w:rsidRPr="00C45CBB">
        <w:rPr>
          <w:rFonts w:ascii="David" w:hAnsi="David" w:cs="David"/>
          <w:sz w:val="24"/>
          <w:szCs w:val="24"/>
          <w:rtl/>
        </w:rPr>
        <w:t>(שבת ל"ב ב)</w:t>
      </w:r>
      <w:r w:rsidRPr="00C45CBB">
        <w:rPr>
          <w:rFonts w:ascii="David" w:hAnsi="David" w:cs="David"/>
          <w:rtl/>
        </w:rPr>
        <w:t xml:space="preserve"> בעון נדרים בניו הקטנים מתים. ע"ש. ומכיון שהבן נעשה בר מצוה והוא בא בין אנשים, שוב סר הפחד ממנו כי ימות בעון אביו. ובכדי להמליץ לכאורה בעד הלבוש אפשר לומר על פי מה שכתב בס' דובר שלום </w:t>
      </w:r>
      <w:r w:rsidRPr="00C45CBB">
        <w:rPr>
          <w:rFonts w:ascii="David" w:hAnsi="David" w:cs="David"/>
          <w:sz w:val="24"/>
          <w:szCs w:val="24"/>
          <w:rtl/>
        </w:rPr>
        <w:t xml:space="preserve">(הנספח לסדור אוצר התפלות דף </w:t>
      </w:r>
      <w:proofErr w:type="spellStart"/>
      <w:r w:rsidRPr="00C45CBB">
        <w:rPr>
          <w:rFonts w:ascii="David" w:hAnsi="David" w:cs="David"/>
          <w:sz w:val="24"/>
          <w:szCs w:val="24"/>
          <w:rtl/>
        </w:rPr>
        <w:t>ריא</w:t>
      </w:r>
      <w:proofErr w:type="spellEnd"/>
      <w:r w:rsidRPr="00C45CBB">
        <w:rPr>
          <w:rFonts w:ascii="David" w:hAnsi="David" w:cs="David"/>
          <w:sz w:val="24"/>
          <w:szCs w:val="24"/>
          <w:rtl/>
        </w:rPr>
        <w:t>)</w:t>
      </w:r>
      <w:r w:rsidRPr="00C45CBB">
        <w:rPr>
          <w:rFonts w:ascii="David" w:hAnsi="David" w:cs="David"/>
          <w:rtl/>
        </w:rPr>
        <w:t xml:space="preserve"> על פי הגמרא </w:t>
      </w:r>
      <w:r w:rsidRPr="00C45CBB">
        <w:rPr>
          <w:rFonts w:ascii="David" w:hAnsi="David" w:cs="David"/>
          <w:sz w:val="24"/>
          <w:szCs w:val="24"/>
          <w:rtl/>
        </w:rPr>
        <w:t>(סוטה מט א)</w:t>
      </w:r>
      <w:r w:rsidRPr="00C45CBB">
        <w:rPr>
          <w:rFonts w:ascii="David" w:hAnsi="David" w:cs="David"/>
          <w:rtl/>
        </w:rPr>
        <w:t>, דבעון האבות הבנים מתים, ובגיהנם נדונים האבות על שגרמו בעונם מיתת הבנים, ומפני זה מברך ברכה זו, האב והבן, האב שלא יענש על מיתת בניו כשגדלו, והבן עצמו שניצל מן המות, אלא ודאי שהפירוש שכתב הבאר היטב הוא יותר קרוב אל השכל, כאשר יראה המעיין. וע"ש עוד טעם לברכה זו.</w:t>
      </w:r>
    </w:p>
    <w:p w14:paraId="514C47E6" w14:textId="11A9B516" w:rsidR="00C45CBB" w:rsidRPr="00C45CBB" w:rsidRDefault="00C45CBB" w:rsidP="00C45CBB">
      <w:pPr>
        <w:rPr>
          <w:rFonts w:ascii="David" w:hAnsi="David" w:cs="David"/>
          <w:rtl/>
        </w:rPr>
      </w:pPr>
      <w:r w:rsidRPr="00C45CBB">
        <w:rPr>
          <w:rFonts w:ascii="David" w:hAnsi="David" w:cs="David"/>
          <w:rtl/>
        </w:rPr>
        <w:t xml:space="preserve">ומי שמגדל יתום בתוך ביתו, אם יאמר "ברוך שפטרני מעונשו של זה", ראה בשו"ת משנה הלכות ח"ג </w:t>
      </w:r>
      <w:r w:rsidRPr="00C45CBB">
        <w:rPr>
          <w:rFonts w:ascii="David" w:hAnsi="David" w:cs="David"/>
          <w:sz w:val="24"/>
          <w:szCs w:val="24"/>
          <w:rtl/>
        </w:rPr>
        <w:t>(סי' כו)</w:t>
      </w:r>
      <w:r w:rsidRPr="00C45CBB">
        <w:rPr>
          <w:rFonts w:ascii="David" w:hAnsi="David" w:cs="David"/>
          <w:rtl/>
        </w:rPr>
        <w:t xml:space="preserve">. ע"ש. ועד מתי יש לומר "ברוך שפטרני", ראה בשו"ת רבבות אפרים ח"א </w:t>
      </w:r>
      <w:r w:rsidRPr="00C45CBB">
        <w:rPr>
          <w:rFonts w:ascii="David" w:hAnsi="David" w:cs="David"/>
          <w:sz w:val="24"/>
          <w:szCs w:val="24"/>
          <w:rtl/>
        </w:rPr>
        <w:t>(סי' קנז)</w:t>
      </w:r>
      <w:r w:rsidRPr="00C45CBB">
        <w:rPr>
          <w:rFonts w:ascii="David" w:hAnsi="David" w:cs="David"/>
          <w:rtl/>
        </w:rPr>
        <w:t>. ע"ש.</w:t>
      </w:r>
    </w:p>
    <w:p w14:paraId="766F19FE" w14:textId="5956728D" w:rsidR="00C45CBB" w:rsidRPr="00C45CBB" w:rsidRDefault="00C45CBB" w:rsidP="00C45CBB">
      <w:pPr>
        <w:rPr>
          <w:rFonts w:ascii="David" w:hAnsi="David" w:cs="David"/>
          <w:rtl/>
        </w:rPr>
      </w:pPr>
      <w:r w:rsidRPr="00C45CBB">
        <w:rPr>
          <w:rFonts w:ascii="David" w:hAnsi="David" w:cs="David"/>
          <w:rtl/>
        </w:rPr>
        <w:t xml:space="preserve">ואם צריך לומר ברכה זו </w:t>
      </w:r>
      <w:r w:rsidRPr="00C45CBB">
        <w:rPr>
          <w:rFonts w:ascii="David" w:hAnsi="David" w:cs="David"/>
          <w:sz w:val="24"/>
          <w:szCs w:val="24"/>
          <w:rtl/>
        </w:rPr>
        <w:t>[לנוהגים לאומרה בשם ומלכות]</w:t>
      </w:r>
      <w:r w:rsidRPr="00C45CBB">
        <w:rPr>
          <w:rFonts w:ascii="David" w:hAnsi="David" w:cs="David"/>
          <w:rtl/>
        </w:rPr>
        <w:t xml:space="preserve"> בפני עשרה, ראה בשו"ת דברי מלכיאל חלק א' </w:t>
      </w:r>
      <w:r w:rsidRPr="00C45CBB">
        <w:rPr>
          <w:rFonts w:ascii="David" w:hAnsi="David" w:cs="David"/>
          <w:sz w:val="24"/>
          <w:szCs w:val="24"/>
          <w:rtl/>
        </w:rPr>
        <w:t>(סי' ד')</w:t>
      </w:r>
      <w:r w:rsidRPr="00C45CBB">
        <w:rPr>
          <w:rFonts w:ascii="David" w:hAnsi="David" w:cs="David"/>
          <w:rtl/>
        </w:rPr>
        <w:t xml:space="preserve">, ובשו"ת ציץ אליעזר חלק ז' </w:t>
      </w:r>
      <w:r w:rsidRPr="00C45CBB">
        <w:rPr>
          <w:rFonts w:ascii="David" w:hAnsi="David" w:cs="David"/>
          <w:sz w:val="24"/>
          <w:szCs w:val="24"/>
          <w:rtl/>
        </w:rPr>
        <w:t>(סי' כג אות ד')</w:t>
      </w:r>
      <w:r w:rsidRPr="00C45CBB">
        <w:rPr>
          <w:rFonts w:ascii="David" w:hAnsi="David" w:cs="David"/>
          <w:rtl/>
        </w:rPr>
        <w:t xml:space="preserve">, ובשו"ת בצל החכמה חלק ה' </w:t>
      </w:r>
      <w:r w:rsidRPr="00C45CBB">
        <w:rPr>
          <w:rFonts w:ascii="David" w:hAnsi="David" w:cs="David"/>
          <w:sz w:val="24"/>
          <w:szCs w:val="24"/>
          <w:rtl/>
        </w:rPr>
        <w:t>(סי' קלד)</w:t>
      </w:r>
      <w:r w:rsidRPr="00C45CBB">
        <w:rPr>
          <w:rFonts w:ascii="David" w:hAnsi="David" w:cs="David"/>
          <w:rtl/>
        </w:rPr>
        <w:t>. ע"ש.</w:t>
      </w:r>
    </w:p>
    <w:p w14:paraId="31374473" w14:textId="3E85D9B0" w:rsidR="00947570" w:rsidRPr="00C45CBB" w:rsidRDefault="00C45CBB" w:rsidP="00C45CBB">
      <w:pPr>
        <w:rPr>
          <w:rFonts w:ascii="David" w:hAnsi="David" w:cs="David"/>
        </w:rPr>
      </w:pPr>
      <w:r w:rsidRPr="00C45CBB">
        <w:rPr>
          <w:rFonts w:ascii="David" w:hAnsi="David" w:cs="David"/>
          <w:rtl/>
        </w:rPr>
        <w:lastRenderedPageBreak/>
        <w:t xml:space="preserve">והיכא שאבי הנער נמצא בעיר אחרת, אם יכול לומר ברכה זו שלא בפני הנער, ראה בשו"ת בצל החכמה שם </w:t>
      </w:r>
      <w:r w:rsidRPr="00C45CBB">
        <w:rPr>
          <w:rFonts w:ascii="David" w:hAnsi="David" w:cs="David"/>
          <w:sz w:val="24"/>
          <w:szCs w:val="24"/>
          <w:rtl/>
        </w:rPr>
        <w:t>(סי' קלג)</w:t>
      </w:r>
      <w:r w:rsidRPr="00C45CBB">
        <w:rPr>
          <w:rFonts w:ascii="David" w:hAnsi="David" w:cs="David"/>
          <w:rtl/>
        </w:rPr>
        <w:t xml:space="preserve">, ובשו"ת רבבות אפרים ח"ז </w:t>
      </w:r>
      <w:r w:rsidRPr="00C45CBB">
        <w:rPr>
          <w:rFonts w:ascii="David" w:hAnsi="David" w:cs="David"/>
          <w:sz w:val="24"/>
          <w:szCs w:val="24"/>
          <w:rtl/>
        </w:rPr>
        <w:t>(סי' נט)</w:t>
      </w:r>
      <w:r w:rsidRPr="00C45CBB">
        <w:rPr>
          <w:rFonts w:ascii="David" w:hAnsi="David" w:cs="David"/>
          <w:rtl/>
        </w:rPr>
        <w:t xml:space="preserve">. ע"ש. </w:t>
      </w:r>
    </w:p>
    <w:sectPr w:rsidR="00947570" w:rsidRPr="00C45CBB" w:rsidSect="00FB45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bAdama Regular">
    <w:panose1 w:val="02020603050405020304"/>
    <w:charset w:val="00"/>
    <w:family w:val="roman"/>
    <w:pitch w:val="variable"/>
    <w:sig w:usb0="80000827" w:usb1="5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bSfaradi">
    <w:panose1 w:val="02020603050405020304"/>
    <w:charset w:val="00"/>
    <w:family w:val="roman"/>
    <w:pitch w:val="variable"/>
    <w:sig w:usb0="80000827" w:usb1="50000000" w:usb2="00000000" w:usb3="00000000" w:csb0="00000021" w:csb1="00000000"/>
  </w:font>
  <w:font w:name="Hadassah Friedlaender">
    <w:panose1 w:val="02020603050405020304"/>
    <w:charset w:val="00"/>
    <w:family w:val="roman"/>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45CBB"/>
    <w:rsid w:val="001167B2"/>
    <w:rsid w:val="001E54ED"/>
    <w:rsid w:val="002D2614"/>
    <w:rsid w:val="00405920"/>
    <w:rsid w:val="008053A5"/>
    <w:rsid w:val="0081127B"/>
    <w:rsid w:val="00862E6E"/>
    <w:rsid w:val="00947570"/>
    <w:rsid w:val="00A454AF"/>
    <w:rsid w:val="00A73F0A"/>
    <w:rsid w:val="00C45CBB"/>
    <w:rsid w:val="00CE2E89"/>
    <w:rsid w:val="00D911F5"/>
    <w:rsid w:val="00DD2DA2"/>
    <w:rsid w:val="00F73C47"/>
    <w:rsid w:val="00FB454D"/>
    <w:rsid w:val="00FD7B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4F810"/>
  <w15:chartTrackingRefBased/>
  <w15:docId w15:val="{97B4239E-F7E9-461A-8BAF-E421545A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bAdama Regular" w:eastAsiaTheme="minorHAnsi" w:hAnsi="FbAdama Regular" w:cs="FbAdama Regular"/>
        <w:sz w:val="30"/>
        <w:szCs w:val="30"/>
        <w:lang w:val="en-US" w:eastAsia="en-US" w:bidi="he-IL"/>
      </w:rPr>
    </w:rPrDefault>
    <w:pPrDefault>
      <w:pPr>
        <w:bidi/>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3F0A"/>
    <w:pPr>
      <w:autoSpaceDE w:val="0"/>
      <w:autoSpaceDN w:val="0"/>
      <w:adjustRightInd w:val="0"/>
      <w:spacing w:before="120" w:after="0" w:line="276" w:lineRule="auto"/>
      <w:jc w:val="center"/>
      <w:outlineLvl w:val="0"/>
    </w:pPr>
    <w:rPr>
      <w:rFonts w:ascii="Times New Roman" w:hAnsi="Times New Roman" w:cs="David"/>
      <w:b/>
      <w:bCs/>
      <w:sz w:val="52"/>
      <w:szCs w:val="52"/>
    </w:rPr>
  </w:style>
  <w:style w:type="paragraph" w:styleId="2">
    <w:name w:val="heading 2"/>
    <w:basedOn w:val="a"/>
    <w:next w:val="a"/>
    <w:link w:val="20"/>
    <w:uiPriority w:val="9"/>
    <w:unhideWhenUsed/>
    <w:qFormat/>
    <w:rsid w:val="00A73F0A"/>
    <w:pPr>
      <w:autoSpaceDE w:val="0"/>
      <w:autoSpaceDN w:val="0"/>
      <w:adjustRightInd w:val="0"/>
      <w:spacing w:before="120" w:after="0" w:line="276" w:lineRule="auto"/>
      <w:ind w:left="1417" w:right="1417"/>
      <w:jc w:val="center"/>
      <w:outlineLvl w:val="1"/>
    </w:pPr>
    <w:rPr>
      <w:rFonts w:ascii="FbSfaradi" w:hAnsi="FbSfaradi" w:cs="FbSfaradi"/>
      <w:b/>
      <w:bCs/>
      <w:color w:val="7F7F7F" w:themeColor="text1" w:themeTint="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ביאורים והוספות"/>
    <w:basedOn w:val="a"/>
    <w:qFormat/>
    <w:rsid w:val="00A73F0A"/>
    <w:pPr>
      <w:autoSpaceDE w:val="0"/>
      <w:autoSpaceDN w:val="0"/>
      <w:adjustRightInd w:val="0"/>
      <w:spacing w:before="120" w:after="0" w:line="276" w:lineRule="auto"/>
    </w:pPr>
    <w:rPr>
      <w:rFonts w:ascii="FbSfaradi" w:eastAsia="Times New Roman" w:hAnsi="FbSfaradi" w:cs="FbSfaradi"/>
      <w:sz w:val="32"/>
      <w:szCs w:val="32"/>
    </w:rPr>
  </w:style>
  <w:style w:type="paragraph" w:customStyle="1" w:styleId="a4">
    <w:name w:val="כותרות צד"/>
    <w:basedOn w:val="a"/>
    <w:link w:val="a5"/>
    <w:autoRedefine/>
    <w:qFormat/>
    <w:rsid w:val="00A73F0A"/>
    <w:pPr>
      <w:framePr w:w="1230" w:hSpace="170" w:wrap="around" w:vAnchor="text" w:hAnchor="page" w:xAlign="right" w:y="1" w:anchorLock="1"/>
      <w:spacing w:after="200"/>
      <w:jc w:val="right"/>
    </w:pPr>
    <w:rPr>
      <w:rFonts w:ascii="Hadassah Friedlaender" w:eastAsiaTheme="minorEastAsia" w:hAnsi="Hadassah Friedlaender" w:cs="Hadassah Friedlaender"/>
      <w:sz w:val="20"/>
      <w:szCs w:val="20"/>
    </w:rPr>
  </w:style>
  <w:style w:type="character" w:customStyle="1" w:styleId="a5">
    <w:name w:val="כותרות צד תו"/>
    <w:basedOn w:val="a0"/>
    <w:link w:val="a4"/>
    <w:locked/>
    <w:rsid w:val="00A73F0A"/>
    <w:rPr>
      <w:rFonts w:ascii="Hadassah Friedlaender" w:eastAsiaTheme="minorEastAsia" w:hAnsi="Hadassah Friedlaender" w:cs="Hadassah Friedlaender"/>
      <w:sz w:val="20"/>
      <w:szCs w:val="20"/>
    </w:rPr>
  </w:style>
  <w:style w:type="character" w:customStyle="1" w:styleId="10">
    <w:name w:val="כותרת 1 תו"/>
    <w:basedOn w:val="a0"/>
    <w:link w:val="1"/>
    <w:uiPriority w:val="9"/>
    <w:rsid w:val="00A73F0A"/>
    <w:rPr>
      <w:rFonts w:ascii="Times New Roman" w:hAnsi="Times New Roman" w:cs="David"/>
      <w:b/>
      <w:bCs/>
      <w:sz w:val="52"/>
      <w:szCs w:val="52"/>
    </w:rPr>
  </w:style>
  <w:style w:type="character" w:customStyle="1" w:styleId="20">
    <w:name w:val="כותרת 2 תו"/>
    <w:basedOn w:val="a0"/>
    <w:link w:val="2"/>
    <w:uiPriority w:val="9"/>
    <w:rsid w:val="00A73F0A"/>
    <w:rPr>
      <w:rFonts w:ascii="FbSfaradi" w:hAnsi="FbSfaradi" w:cs="FbSfaradi"/>
      <w:b/>
      <w:bCs/>
      <w:color w:val="7F7F7F" w:themeColor="text1" w:themeTint="80"/>
      <w:sz w:val="32"/>
      <w:szCs w:val="32"/>
    </w:rPr>
  </w:style>
  <w:style w:type="paragraph" w:styleId="a6">
    <w:name w:val="header"/>
    <w:basedOn w:val="a"/>
    <w:link w:val="a7"/>
    <w:uiPriority w:val="99"/>
    <w:unhideWhenUsed/>
    <w:rsid w:val="00A73F0A"/>
    <w:pPr>
      <w:tabs>
        <w:tab w:val="center" w:pos="4153"/>
        <w:tab w:val="right" w:pos="8306"/>
      </w:tabs>
      <w:autoSpaceDE w:val="0"/>
      <w:autoSpaceDN w:val="0"/>
      <w:adjustRightInd w:val="0"/>
      <w:spacing w:before="120" w:after="0" w:line="240" w:lineRule="auto"/>
    </w:pPr>
    <w:rPr>
      <w:rFonts w:ascii="Times New Roman" w:eastAsia="Times New Roman" w:hAnsi="Times New Roman" w:cs="David"/>
      <w:sz w:val="36"/>
      <w:szCs w:val="36"/>
    </w:rPr>
  </w:style>
  <w:style w:type="character" w:customStyle="1" w:styleId="a7">
    <w:name w:val="כותרת עליונה תו"/>
    <w:basedOn w:val="a0"/>
    <w:link w:val="a6"/>
    <w:uiPriority w:val="99"/>
    <w:rsid w:val="00A73F0A"/>
    <w:rPr>
      <w:rFonts w:ascii="Times New Roman" w:eastAsia="Times New Roman" w:hAnsi="Times New Roman" w:cs="David"/>
      <w:sz w:val="36"/>
      <w:szCs w:val="36"/>
    </w:rPr>
  </w:style>
  <w:style w:type="paragraph" w:customStyle="1" w:styleId="a8">
    <w:name w:val="קטעי קישור"/>
    <w:basedOn w:val="a"/>
    <w:link w:val="a9"/>
    <w:qFormat/>
    <w:rsid w:val="00A73F0A"/>
    <w:pPr>
      <w:autoSpaceDE w:val="0"/>
      <w:autoSpaceDN w:val="0"/>
      <w:adjustRightInd w:val="0"/>
      <w:spacing w:before="120" w:after="0" w:line="276" w:lineRule="auto"/>
      <w:ind w:left="2160"/>
    </w:pPr>
    <w:rPr>
      <w:rFonts w:ascii="FbSfaradi" w:hAnsi="FbSfaradi" w:cs="David"/>
      <w:color w:val="000000"/>
      <w:sz w:val="32"/>
      <w:szCs w:val="32"/>
    </w:rPr>
  </w:style>
  <w:style w:type="character" w:customStyle="1" w:styleId="a9">
    <w:name w:val="קטעי קישור תו"/>
    <w:basedOn w:val="a0"/>
    <w:link w:val="a8"/>
    <w:rsid w:val="00A73F0A"/>
    <w:rPr>
      <w:rFonts w:ascii="FbSfaradi" w:hAnsi="FbSfaradi" w:cs="David"/>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10186</Words>
  <Characters>50935</Characters>
  <Application>Microsoft Office Word</Application>
  <DocSecurity>0</DocSecurity>
  <Lines>424</Lines>
  <Paragraphs>121</Paragraphs>
  <ScaleCrop>false</ScaleCrop>
  <Company/>
  <LinksUpToDate>false</LinksUpToDate>
  <CharactersWithSpaces>61000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רפאל ברלב</dc:creator>
  <cp:keywords/>
  <dc:description/>
  <cp:lastModifiedBy>רפאל ברלב</cp:lastModifiedBy>
  <cp:revision>1</cp:revision>
  <dcterms:created xsi:type="dcterms:W3CDTF">2023-11-20T16:22:00Z</dcterms:created>
  <dcterms:modified xsi:type="dcterms:W3CDTF">2023-11-20T16:23:00Z</dcterms:modified>
</cp:coreProperties>
</file>