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593" w:rsidRDefault="00755047" w:rsidP="00333593">
      <w:pPr>
        <w:pStyle w:val="1"/>
        <w:rPr>
          <w:rtl/>
        </w:rPr>
      </w:pPr>
      <w:r>
        <w:rPr>
          <w:rFonts w:hint="cs"/>
          <w:rtl/>
        </w:rPr>
        <w:t>מלאכה שאין בה טורח</w:t>
      </w:r>
    </w:p>
    <w:p w:rsidR="00333593" w:rsidRPr="00333593" w:rsidRDefault="00333593" w:rsidP="00DD71B8">
      <w:pPr>
        <w:pStyle w:val="2"/>
        <w:numPr>
          <w:ilvl w:val="0"/>
          <w:numId w:val="5"/>
        </w:numPr>
        <w:rPr>
          <w:rtl/>
        </w:rPr>
      </w:pPr>
      <w:r>
        <w:rPr>
          <w:rFonts w:hint="cs"/>
          <w:rtl/>
        </w:rPr>
        <w:t>בענין מלאכה שאין בה טורח</w:t>
      </w:r>
    </w:p>
    <w:p w:rsidR="00333593" w:rsidRDefault="00333593" w:rsidP="00333593">
      <w:pPr>
        <w:rPr>
          <w:rtl/>
        </w:rPr>
      </w:pPr>
      <w:r>
        <w:rPr>
          <w:rFonts w:hint="cs"/>
          <w:rtl/>
        </w:rPr>
        <w:t>הנה, יש לדון אי בחוה"מ שנאסרה</w:t>
      </w:r>
      <w:r w:rsidR="00271268">
        <w:rPr>
          <w:rFonts w:hint="cs"/>
          <w:rtl/>
        </w:rPr>
        <w:t xml:space="preserve"> עשיית</w:t>
      </w:r>
      <w:r>
        <w:rPr>
          <w:rFonts w:hint="cs"/>
          <w:rtl/>
        </w:rPr>
        <w:t xml:space="preserve"> מלאכה, אי נאסרה גם מלאכה שאין בה טורח.</w:t>
      </w:r>
    </w:p>
    <w:p w:rsidR="00333593" w:rsidRDefault="00DD71B8" w:rsidP="001308A2">
      <w:pPr>
        <w:rPr>
          <w:rtl/>
        </w:rPr>
      </w:pPr>
      <w:r>
        <w:rPr>
          <w:rFonts w:hint="cs"/>
          <w:rtl/>
        </w:rPr>
        <w:t>ויש</w:t>
      </w:r>
      <w:r w:rsidR="001308A2">
        <w:rPr>
          <w:rFonts w:hint="cs"/>
          <w:rtl/>
        </w:rPr>
        <w:t xml:space="preserve"> לחלק את הנידו</w:t>
      </w:r>
      <w:r w:rsidR="00333593">
        <w:rPr>
          <w:rFonts w:hint="cs"/>
          <w:rtl/>
        </w:rPr>
        <w:t>ן לג' שאלות, א'. כגון שעושה כן בלא שיהוי זמן, ואינו טורח ועמל בזה יל"ד אי נאסר בחוה"מ עשיית מלאכה דוקא היכא דיש לו טרחה בעשיית הפעולה, או גם פעולות שאין לו טורח בעשיית הפעולה, מ"מ כל מלאכה נאסרה. [ואפשר לחלק דפעמים איכא איסור ופעמים שרי וכדיתבאר].</w:t>
      </w:r>
    </w:p>
    <w:p w:rsidR="001308A2" w:rsidRDefault="00333593" w:rsidP="00FA7225">
      <w:pPr>
        <w:rPr>
          <w:rtl/>
        </w:rPr>
      </w:pPr>
      <w:r>
        <w:rPr>
          <w:rFonts w:hint="cs"/>
          <w:rtl/>
        </w:rPr>
        <w:t xml:space="preserve">ב'. </w:t>
      </w:r>
      <w:r w:rsidR="001308A2">
        <w:rPr>
          <w:rFonts w:hint="cs"/>
          <w:rtl/>
        </w:rPr>
        <w:t>אפילו אם נאסור בנידון הא' בכל התעסקות אפילו היכא דליכא טורח, אכתי יש</w:t>
      </w:r>
      <w:r w:rsidR="00524A8D">
        <w:rPr>
          <w:rFonts w:hint="cs"/>
          <w:rtl/>
        </w:rPr>
        <w:t xml:space="preserve"> לדון אי נאסרו כל המלאכות באופן שנעשה </w:t>
      </w:r>
      <w:r w:rsidR="001308A2">
        <w:rPr>
          <w:rFonts w:hint="cs"/>
          <w:rtl/>
        </w:rPr>
        <w:t>בלי התעסקות כלל, וכגדרי המלאכות בשבת, וכגון היכא דדורך על נמלים, א</w:t>
      </w:r>
      <w:r w:rsidR="0058731E">
        <w:rPr>
          <w:rFonts w:hint="cs"/>
          <w:rtl/>
        </w:rPr>
        <w:t>ו נוטל י</w:t>
      </w:r>
      <w:r w:rsidR="00FA7225">
        <w:rPr>
          <w:rFonts w:hint="cs"/>
          <w:rtl/>
        </w:rPr>
        <w:t>דיו במקום שיש צמחים, שנעשית בתוצ</w:t>
      </w:r>
      <w:r w:rsidR="0058731E">
        <w:rPr>
          <w:rFonts w:hint="cs"/>
          <w:rtl/>
        </w:rPr>
        <w:t>אה מכח מעש</w:t>
      </w:r>
      <w:r w:rsidR="00FA7225">
        <w:rPr>
          <w:rFonts w:hint="cs"/>
          <w:rtl/>
        </w:rPr>
        <w:t>י</w:t>
      </w:r>
      <w:r w:rsidR="0058731E">
        <w:rPr>
          <w:rFonts w:hint="cs"/>
          <w:rtl/>
        </w:rPr>
        <w:t xml:space="preserve">ו דבר ע"י </w:t>
      </w:r>
      <w:r w:rsidR="001308A2">
        <w:rPr>
          <w:rFonts w:hint="cs"/>
          <w:rtl/>
        </w:rPr>
        <w:t>פס"ר ואינו מתכוין, ונידון זה הוא אפילו לדעת הסוברים שכל מלאכה נאסרה אפילו היכא דאינו טורח, מ"מ כאן יל"ד אם נאסרה בכלל 'מלאכה' שאין בהם התעסקות, [והיינו דאפילו דהוא פס"ר, ואפילו לר"י דס"ל דמלאכה שאינו מתכוין אסור מדאורייתא, מ"מ אין בזה התעסקות, ואולי לא נאסר כה"ג בחוה"מ].</w:t>
      </w:r>
    </w:p>
    <w:p w:rsidR="001308A2" w:rsidRDefault="001308A2" w:rsidP="00524A8D">
      <w:pPr>
        <w:rPr>
          <w:rtl/>
        </w:rPr>
      </w:pPr>
      <w:r>
        <w:rPr>
          <w:rFonts w:hint="cs"/>
          <w:rtl/>
        </w:rPr>
        <w:t xml:space="preserve">ג'. יל"ד אי נאסרו בשבת סוגי מלאכות שמהותם שאין בהם טורח, וכגון בהוצאה מרשות לרשות, שמהותה של המלאכה, היא מלאכה שאינה טרחה מסוימת, יש לדון אי נאסר כה"ג, ונידון זה הוא בין אם נאסרה כל מלאכה אפילו בלא התעסקות של טורח, ובין אם לא נאסרה, </w:t>
      </w:r>
      <w:r w:rsidR="00524A8D">
        <w:rPr>
          <w:rFonts w:hint="cs"/>
          <w:rtl/>
        </w:rPr>
        <w:t xml:space="preserve">דאפילו אם נאסרו גם פעולות שאין בהם טורח אכתי יל"ד בזה, </w:t>
      </w:r>
      <w:r>
        <w:rPr>
          <w:rFonts w:hint="cs"/>
          <w:rtl/>
        </w:rPr>
        <w:t>אם נאסרו רק מלאכות שבמהותם אית בהו טרחא</w:t>
      </w:r>
      <w:r w:rsidR="00524A8D">
        <w:rPr>
          <w:rFonts w:hint="cs"/>
          <w:rtl/>
        </w:rPr>
        <w:t xml:space="preserve"> לאפוקי הוצאה דהיא מלאכה גרועה ואין בה התעסקות של טורח, ומאידך, אפילו נימא דרק פעולות שיש בהם טורח נאסרו, יל"ד דמ"מ היכא דיוציא משא שיש טרחה בהוצאתו יהיה אסור</w:t>
      </w:r>
      <w:r>
        <w:rPr>
          <w:rFonts w:hint="cs"/>
          <w:rtl/>
        </w:rPr>
        <w:t>.</w:t>
      </w:r>
    </w:p>
    <w:p w:rsidR="00DD71B8" w:rsidRDefault="00DD71B8" w:rsidP="00DD71B8">
      <w:pPr>
        <w:pStyle w:val="2"/>
        <w:numPr>
          <w:ilvl w:val="0"/>
          <w:numId w:val="5"/>
        </w:numPr>
        <w:rPr>
          <w:rtl/>
        </w:rPr>
      </w:pPr>
      <w:r>
        <w:rPr>
          <w:rFonts w:hint="cs"/>
          <w:rtl/>
        </w:rPr>
        <w:t>ביאור הגמ' 'חול המועד משום טרחה'</w:t>
      </w:r>
    </w:p>
    <w:p w:rsidR="001308A2" w:rsidRDefault="00524A8D" w:rsidP="00524A8D">
      <w:pPr>
        <w:rPr>
          <w:rtl/>
        </w:rPr>
      </w:pPr>
      <w:r>
        <w:rPr>
          <w:rFonts w:hint="cs"/>
          <w:rtl/>
        </w:rPr>
        <w:t>והנה לשון ה</w:t>
      </w:r>
      <w:r w:rsidR="001308A2">
        <w:rPr>
          <w:rFonts w:hint="cs"/>
          <w:rtl/>
        </w:rPr>
        <w:t>גמ' מו"ק ב' ב',</w:t>
      </w:r>
      <w:r>
        <w:rPr>
          <w:rFonts w:hint="cs"/>
          <w:rtl/>
        </w:rPr>
        <w:t xml:space="preserve"> וי"ג א',</w:t>
      </w:r>
      <w:r w:rsidR="001308A2">
        <w:rPr>
          <w:rFonts w:hint="cs"/>
          <w:rtl/>
        </w:rPr>
        <w:t xml:space="preserve"> </w:t>
      </w:r>
      <w:r>
        <w:rPr>
          <w:rFonts w:hint="cs"/>
          <w:rtl/>
        </w:rPr>
        <w:t>"</w:t>
      </w:r>
      <w:r w:rsidR="001308A2">
        <w:rPr>
          <w:rFonts w:hint="cs"/>
          <w:rtl/>
        </w:rPr>
        <w:t>חו</w:t>
      </w:r>
      <w:r>
        <w:rPr>
          <w:rFonts w:hint="cs"/>
          <w:rtl/>
        </w:rPr>
        <w:t>ה</w:t>
      </w:r>
      <w:r w:rsidR="001308A2">
        <w:rPr>
          <w:rFonts w:hint="cs"/>
          <w:rtl/>
        </w:rPr>
        <w:t xml:space="preserve">"מ משום טרחה </w:t>
      </w:r>
      <w:r>
        <w:rPr>
          <w:rFonts w:hint="cs"/>
          <w:rtl/>
        </w:rPr>
        <w:t>ובמקום פסידא לא אסרו רבנן". ובפשטות מלשון הגמ' משמע דבחול המועד נאסרו רק מלאכות שיש בהם טרחה.</w:t>
      </w:r>
    </w:p>
    <w:p w:rsidR="00524A8D" w:rsidRDefault="00524A8D" w:rsidP="00524A8D">
      <w:pPr>
        <w:rPr>
          <w:rtl/>
        </w:rPr>
      </w:pPr>
      <w:r>
        <w:rPr>
          <w:rFonts w:hint="cs"/>
          <w:rtl/>
        </w:rPr>
        <w:t>אמנם, יש לדחות, דהנה בגוף פירוש דברי הגמרא, מה נתכונה דמחמת שחוה"מ אסור משום טרחה, לכן התירו במקום פסידא, וביראים סי' ד"ש ביאר דכונת הגמ' דבחוה"מ איסור מלאכות הוא מדרבנן, דהיכא דטורח הוא ביזוי למועד ולכן היכא דהוא מקום פסידא התירו לעשות מלאכה. ולפ"ז י"ל דכלל אין כונת הגמרא לעצם המושג טרחה, אלא דנאסרו מלאכות בחוה"מ כיון דהעושה מלאכות איכא בזה בזוי למועד.</w:t>
      </w:r>
    </w:p>
    <w:p w:rsidR="00896801" w:rsidRDefault="00524A8D" w:rsidP="00896801">
      <w:pPr>
        <w:rPr>
          <w:rtl/>
        </w:rPr>
      </w:pPr>
      <w:r>
        <w:rPr>
          <w:rFonts w:hint="cs"/>
          <w:rtl/>
        </w:rPr>
        <w:t xml:space="preserve">ולהראשונים דס"ל דחוה"מ אסור מה"ת, (וכן היראים גופיה הביא דיעה דס"ל הכי). צל"פ תירוץ הגמ' </w:t>
      </w:r>
      <w:r w:rsidR="00896801">
        <w:rPr>
          <w:rFonts w:hint="cs"/>
          <w:rtl/>
        </w:rPr>
        <w:t xml:space="preserve">דנתכונה במה שאמרה </w:t>
      </w:r>
      <w:r>
        <w:rPr>
          <w:rFonts w:hint="cs"/>
          <w:rtl/>
        </w:rPr>
        <w:t xml:space="preserve">חוה"מ משום טרחה היינו </w:t>
      </w:r>
      <w:r w:rsidR="00896801">
        <w:rPr>
          <w:rFonts w:hint="cs"/>
          <w:rtl/>
        </w:rPr>
        <w:t>דאיסור עשיית המלאכות הוא לצורך</w:t>
      </w:r>
      <w:r>
        <w:rPr>
          <w:rFonts w:hint="cs"/>
          <w:rtl/>
        </w:rPr>
        <w:t xml:space="preserve"> שביתת האדם, שרוצים במנוחתו</w:t>
      </w:r>
      <w:r w:rsidR="00896801">
        <w:rPr>
          <w:rFonts w:hint="cs"/>
          <w:rtl/>
        </w:rPr>
        <w:t xml:space="preserve"> שישמח</w:t>
      </w:r>
      <w:r>
        <w:rPr>
          <w:rFonts w:hint="cs"/>
          <w:rtl/>
        </w:rPr>
        <w:t xml:space="preserve"> במועד, </w:t>
      </w:r>
      <w:r w:rsidR="007038D9">
        <w:rPr>
          <w:rFonts w:hint="cs"/>
          <w:rtl/>
        </w:rPr>
        <w:t>ולכן היכא דאיכא פסידא לא נ</w:t>
      </w:r>
      <w:r w:rsidR="00896801">
        <w:rPr>
          <w:rFonts w:hint="cs"/>
          <w:rtl/>
        </w:rPr>
        <w:t>אסר עליו, משא"כ לגבי שביעית דענינו שביתת הקרקע, וכן לגבי י"ד</w:t>
      </w:r>
      <w:r w:rsidR="007038D9">
        <w:rPr>
          <w:rFonts w:hint="cs"/>
          <w:rtl/>
        </w:rPr>
        <w:t xml:space="preserve"> ניסן</w:t>
      </w:r>
      <w:r w:rsidR="00896801">
        <w:rPr>
          <w:rFonts w:hint="cs"/>
          <w:rtl/>
        </w:rPr>
        <w:t xml:space="preserve"> הענין שם שיהיה פנוי לעשיית צרכי החג ולכן נאסר גם דבר האבד. וממילא ליכא ראיה מן הלשון משום טרחה וכו' דנאסרו רק מלאכות שיש בהם טרח, כיון דאה"נ דנאסרו גם מלאכות שאין בהם טרחה, והכונה הלשון טרחה לכל ענין עשיית מלאכה.</w:t>
      </w:r>
    </w:p>
    <w:p w:rsidR="00FA7225" w:rsidRDefault="00FA7225" w:rsidP="00FA7225">
      <w:pPr>
        <w:rPr>
          <w:rtl/>
        </w:rPr>
      </w:pPr>
      <w:r>
        <w:rPr>
          <w:rFonts w:hint="cs"/>
          <w:rtl/>
        </w:rPr>
        <w:t>ועי' בחי' הריטב"א שם, וז"ל "</w:t>
      </w:r>
      <w:r>
        <w:rPr>
          <w:rtl/>
        </w:rPr>
        <w:t>ונראה שכך יישוב לשון הגמ' כי היאך ס"ד לתלות ענין י"ד בענין המועד שהרי אין טעם איסורן שוה כי טעם איסור מלאכות במועד הוא משום טרחא ושלא למעט בשמחת הרגל ולפיכך התירו חכמים כל שהוא צורך המועד וכל שהוא דבר האבד כדי שלא יהא דואג על אבדתו ונמנע משמחת יום טוב</w:t>
      </w:r>
      <w:r>
        <w:rPr>
          <w:rFonts w:hint="cs"/>
          <w:rtl/>
        </w:rPr>
        <w:t>". ואולי מעצם הלשון בריטב"א, משמע דנאסר רק היכא דאיכא טרחה, אבל מ"מ לפי מה שביאר דהחילוק הוא דבחוה"מ האיסור משום הגברא שלא יטרח וכו', לפ"ז ליכא ראיה מלשון הגמרא.</w:t>
      </w:r>
    </w:p>
    <w:p w:rsidR="00BE240D" w:rsidRDefault="00BE240D" w:rsidP="00C25405">
      <w:pPr>
        <w:widowControl w:val="0"/>
        <w:autoSpaceDE w:val="0"/>
        <w:autoSpaceDN w:val="0"/>
        <w:adjustRightInd w:val="0"/>
        <w:spacing w:after="0" w:line="240" w:lineRule="auto"/>
        <w:rPr>
          <w:rtl/>
        </w:rPr>
      </w:pPr>
      <w:r>
        <w:rPr>
          <w:rFonts w:hint="cs"/>
          <w:rtl/>
        </w:rPr>
        <w:lastRenderedPageBreak/>
        <w:t xml:space="preserve">ובעיקר לשון הגמ', יש לב' עוד מה שהגדירה את איסור מלאכה בחוה"מ, שנאסר 'טרחה, ע"פ דברי הרמב"ן פר' אמור (והו' להלן) דהגדרת התורה למלאכות שנאסור הביוט", הינו מלאכת עבודה, והוא בא לאפוקי מלאכת הנאה, והכא נמי אמרו משום טרחה, היינו לאפוקי היכא דאינו טרחה כגון </w:t>
      </w:r>
      <w:r w:rsidR="00C25405">
        <w:rPr>
          <w:rFonts w:hint="cs"/>
          <w:rtl/>
        </w:rPr>
        <w:t>א</w:t>
      </w:r>
      <w:r>
        <w:rPr>
          <w:rFonts w:hint="cs"/>
          <w:rtl/>
        </w:rPr>
        <w:t>וכ"נ, ואה"נ דגם ביו"ט היה  אפשר להגדיר הגדרה זו.</w:t>
      </w:r>
    </w:p>
    <w:p w:rsidR="00FA7225" w:rsidRDefault="00FA7225" w:rsidP="00FA7225">
      <w:pPr>
        <w:rPr>
          <w:rtl/>
        </w:rPr>
      </w:pPr>
      <w:r>
        <w:rPr>
          <w:rFonts w:hint="cs"/>
          <w:rtl/>
        </w:rPr>
        <w:t xml:space="preserve">עי' עוד בגמ' ע"ז נ' ב' דחוה"מ אסור טרחה, ושביעית מטעם מלאכה, גם התם לכאור' הביאור לחילוק בתוכן האיסור כלפי שביעית, שבשביעית נאסרה מלאכות שדה ולא הענין שם הוא טורח האדם, לכן ליכא איסורא, וליכא ראיה לנושא של טרחה בלא מלאכה. </w:t>
      </w:r>
    </w:p>
    <w:p w:rsidR="00FA7225" w:rsidRDefault="00FA7225" w:rsidP="00FA7225">
      <w:pPr>
        <w:rPr>
          <w:rtl/>
        </w:rPr>
      </w:pPr>
      <w:r>
        <w:rPr>
          <w:rFonts w:hint="cs"/>
          <w:rtl/>
        </w:rPr>
        <w:t>אגב, בתוס' שם ד"ה ו</w:t>
      </w:r>
      <w:r>
        <w:rPr>
          <w:rtl/>
        </w:rPr>
        <w:t>אין מתליעין</w:t>
      </w:r>
      <w:r>
        <w:rPr>
          <w:rFonts w:hint="cs"/>
          <w:rtl/>
        </w:rPr>
        <w:t>, פירשו "</w:t>
      </w:r>
      <w:r>
        <w:rPr>
          <w:rtl/>
        </w:rPr>
        <w:t>ומיירי כגון שאינו אבד בהמתנה עד לאחר המועד דאל"כ שרי כיון דאוקומי אילנא הוא מדשרי ליה בשביעית דהא דבר האבד מותר במועד</w:t>
      </w:r>
      <w:r>
        <w:rPr>
          <w:rFonts w:hint="cs"/>
          <w:rtl/>
        </w:rPr>
        <w:t>, ועי"ש עוד תירוץ</w:t>
      </w:r>
      <w:r>
        <w:rPr>
          <w:rtl/>
        </w:rPr>
        <w:t xml:space="preserve"> אי נמי אפי' הוא אבד ממש איכא למימר דאסור במועד משום טירחא יתירא</w:t>
      </w:r>
      <w:r>
        <w:rPr>
          <w:rFonts w:hint="cs"/>
          <w:rtl/>
        </w:rPr>
        <w:t>, ולכאור' צ"ע על תירוצו הראשון א"כ יש חילוק טוב בין חוה"מ לשביעית, שבחוה"מ אינו דבר האבד דהא אפשר לדחות לאחרי המועד, משא"כ בשביעית, ואולי גם בשביעית מיירי אפילו בסוף שביעית ומ"מ שרי כיון שהוא אוקמי אילנא, ועי"ש בתוה"ר ובתוס' ר"י מפאריש דכתבו דמיירי באינו דרגה של אבד, ומ"מ או אוקמי אילנא, וצ"ע].</w:t>
      </w:r>
    </w:p>
    <w:p w:rsidR="00DD71B8" w:rsidRDefault="00FA7225" w:rsidP="00FA7225">
      <w:pPr>
        <w:pStyle w:val="2"/>
        <w:numPr>
          <w:ilvl w:val="0"/>
          <w:numId w:val="5"/>
        </w:numPr>
        <w:rPr>
          <w:rtl/>
        </w:rPr>
      </w:pPr>
      <w:r>
        <w:rPr>
          <w:rFonts w:hint="cs"/>
          <w:rtl/>
        </w:rPr>
        <w:t>בהיתר הר' יוסף להסיר</w:t>
      </w:r>
      <w:r w:rsidR="00DD71B8">
        <w:rPr>
          <w:rFonts w:hint="cs"/>
          <w:rtl/>
        </w:rPr>
        <w:t xml:space="preserve"> גבשושית בבית</w:t>
      </w:r>
    </w:p>
    <w:p w:rsidR="00896801" w:rsidRDefault="00896801" w:rsidP="00896801">
      <w:pPr>
        <w:rPr>
          <w:rtl/>
        </w:rPr>
      </w:pPr>
      <w:r>
        <w:rPr>
          <w:rFonts w:hint="cs"/>
          <w:rtl/>
        </w:rPr>
        <w:t>ובסמ"ק מצו' קצ"ה, כ' לגבי המבואר בגמ' דאסור לישר הקרקע, דכל זה בשדה, ומשום חורש, אבל בבית מותר להסיר גבשושית שבבית, והביא בהגהו' ר"פ מהר"ר יוסף דאע"ג דגם בבית איכא בזה מלאכה משום בונה, מ"מ זה לא נאסר משום דהוא מלאכה שאין בה טרחה.</w:t>
      </w:r>
    </w:p>
    <w:p w:rsidR="00A70275" w:rsidRDefault="00A70275" w:rsidP="00A70275">
      <w:pPr>
        <w:rPr>
          <w:rtl/>
        </w:rPr>
      </w:pPr>
      <w:r>
        <w:rPr>
          <w:rFonts w:hint="cs"/>
          <w:rtl/>
        </w:rPr>
        <w:t>וז"ל ה</w:t>
      </w:r>
      <w:r>
        <w:rPr>
          <w:rtl/>
        </w:rPr>
        <w:t>ס</w:t>
      </w:r>
      <w:r>
        <w:rPr>
          <w:rFonts w:hint="cs"/>
          <w:rtl/>
        </w:rPr>
        <w:t>מ"ג</w:t>
      </w:r>
      <w:r>
        <w:rPr>
          <w:rtl/>
        </w:rPr>
        <w:t xml:space="preserve"> לאוין סימן ע</w:t>
      </w:r>
      <w:r>
        <w:rPr>
          <w:rFonts w:hint="cs"/>
          <w:rtl/>
        </w:rPr>
        <w:t>"</w:t>
      </w:r>
      <w:r>
        <w:rPr>
          <w:rtl/>
        </w:rPr>
        <w:t>ה</w:t>
      </w:r>
      <w:r>
        <w:rPr>
          <w:rFonts w:hint="cs"/>
          <w:rtl/>
        </w:rPr>
        <w:t>, "</w:t>
      </w:r>
      <w:r>
        <w:rPr>
          <w:rtl/>
        </w:rPr>
        <w:t>פסק הרב רבי יוסף שמותר להסיר גבשושית בתוך הבית מאחר שאין</w:t>
      </w:r>
      <w:r>
        <w:rPr>
          <w:rFonts w:hint="cs"/>
          <w:rtl/>
        </w:rPr>
        <w:t xml:space="preserve"> </w:t>
      </w:r>
      <w:r>
        <w:rPr>
          <w:rtl/>
        </w:rPr>
        <w:t>שייך שם חרישה ולא אסר התם (י, ב) אלא במקום שראוי לחרישה</w:t>
      </w:r>
      <w:r>
        <w:rPr>
          <w:rFonts w:hint="cs"/>
          <w:rtl/>
        </w:rPr>
        <w:t>"</w:t>
      </w:r>
      <w:r>
        <w:rPr>
          <w:rtl/>
        </w:rPr>
        <w:t>.</w:t>
      </w:r>
    </w:p>
    <w:p w:rsidR="00896801" w:rsidRDefault="00896801" w:rsidP="00A70275">
      <w:pPr>
        <w:rPr>
          <w:rtl/>
        </w:rPr>
      </w:pPr>
      <w:r>
        <w:rPr>
          <w:rFonts w:hint="cs"/>
          <w:rtl/>
        </w:rPr>
        <w:t>ו</w:t>
      </w:r>
      <w:r w:rsidR="00A70275">
        <w:rPr>
          <w:rFonts w:hint="cs"/>
          <w:rtl/>
        </w:rPr>
        <w:t>ביאר בהשגו' המהרש"ל על הסמ"ג שם</w:t>
      </w:r>
      <w:r w:rsidR="00ED2526">
        <w:rPr>
          <w:rFonts w:hint="cs"/>
          <w:rtl/>
        </w:rPr>
        <w:t xml:space="preserve"> (והוא מר"א שטיין)</w:t>
      </w:r>
      <w:r>
        <w:rPr>
          <w:rFonts w:hint="cs"/>
          <w:rtl/>
        </w:rPr>
        <w:t xml:space="preserve"> דאינו דומה הסרת גבשושית בבית משום בונה להסרת גבשושית בשדה, משום דהסרת גבשושי בבית, אין בה טורח, ולכאור' צ"ע, מאי שנא, דהרי הטרחה היא אותה טרחה.</w:t>
      </w:r>
    </w:p>
    <w:p w:rsidR="004559EC" w:rsidRDefault="004559EC" w:rsidP="004559EC">
      <w:pPr>
        <w:rPr>
          <w:rtl/>
        </w:rPr>
      </w:pPr>
      <w:r>
        <w:rPr>
          <w:rFonts w:hint="cs"/>
          <w:rtl/>
        </w:rPr>
        <w:t>והנה, הדבר צ"ב, חדא דלא נתברר מה החילוק בין חורש מעט בשדה למסיר גבשושית בבית, הא בתרויהו ליכא טרחה גדולה. ואולי מלאכה שיוצא לשדה לעשותה חמורה טפי ואפילו דבר קל עצם היציאה בזה היא טרחה. וצ"ע, ועוד קשה, דהרי מבואר (   ) דאסור להגיה בספר אפילו אות אחת אפילו בספר שבעזרה, אף דלכאור' התם המלאכה קלה יותר מהסרת גבשושית בבית (מיהו יש שטענו דאולי מלאכת אומנות נאסרה בכל אופן).</w:t>
      </w:r>
    </w:p>
    <w:p w:rsidR="004559EC" w:rsidRDefault="00896801" w:rsidP="004559EC">
      <w:pPr>
        <w:rPr>
          <w:rtl/>
        </w:rPr>
      </w:pPr>
      <w:r>
        <w:rPr>
          <w:rFonts w:hint="cs"/>
          <w:rtl/>
        </w:rPr>
        <w:t xml:space="preserve">ואפש"ל ב' ביאורים, או </w:t>
      </w:r>
      <w:r w:rsidR="004559EC">
        <w:rPr>
          <w:rFonts w:hint="cs"/>
          <w:rtl/>
        </w:rPr>
        <w:t xml:space="preserve">דתליא באב המלאכה, היינו, </w:t>
      </w:r>
      <w:r>
        <w:rPr>
          <w:rFonts w:hint="cs"/>
          <w:rtl/>
        </w:rPr>
        <w:t xml:space="preserve">דחרישה היא אב מלאכה דנעשה תמיד בצורה של טרחה, ולכן חרישה נאסרה בכל אופן, </w:t>
      </w:r>
      <w:r w:rsidR="004559EC">
        <w:rPr>
          <w:rFonts w:hint="cs"/>
          <w:rtl/>
        </w:rPr>
        <w:t xml:space="preserve">אפילו אם כעת חורש מעט מאוד וליכא טרחה, </w:t>
      </w:r>
      <w:r>
        <w:rPr>
          <w:rFonts w:hint="cs"/>
          <w:rtl/>
        </w:rPr>
        <w:t xml:space="preserve">משא"כ מלאכת בונה, אין צורת בניה תמיד ע"י טורח, </w:t>
      </w:r>
      <w:r w:rsidR="004559EC">
        <w:rPr>
          <w:rFonts w:hint="cs"/>
          <w:rtl/>
        </w:rPr>
        <w:t>דהלא גם בנוקב נקב בלול של תרנגולים יש בזה מלאכת בונה, ולכן בבנייה באופן דבונה בלא טורח ליכא איסורא, אכתי וכך משמע קצת מלשון המהרש"ל אמנם זה מחודש.</w:t>
      </w:r>
      <w:r w:rsidR="004559EC" w:rsidRPr="004559EC">
        <w:rPr>
          <w:rFonts w:hint="cs"/>
          <w:rtl/>
        </w:rPr>
        <w:t xml:space="preserve"> </w:t>
      </w:r>
      <w:r w:rsidR="004559EC">
        <w:rPr>
          <w:rFonts w:hint="cs"/>
          <w:rtl/>
        </w:rPr>
        <w:t>עוד יל"ע דהרי הגהת ס"ת, להרבה ראשו' חיובו משום מכה בפטיש שהוא ג"כ דומה לבונה שאב המלאכה בזה אינו דוקא באופן של שיהוי וטרחה גדולה.</w:t>
      </w:r>
      <w:r w:rsidR="007038D9">
        <w:rPr>
          <w:rFonts w:hint="cs"/>
          <w:rtl/>
        </w:rPr>
        <w:t xml:space="preserve"> </w:t>
      </w:r>
    </w:p>
    <w:p w:rsidR="00333593" w:rsidRDefault="004559EC" w:rsidP="00DD71B8">
      <w:pPr>
        <w:rPr>
          <w:rtl/>
        </w:rPr>
      </w:pPr>
      <w:r>
        <w:rPr>
          <w:rFonts w:hint="cs"/>
          <w:rtl/>
        </w:rPr>
        <w:t>וטפי נרא' לחלק בסוג הפעולה עצמה, דהיכא דהיא פעולה שהרגילות לעשותה באופן שיש בזה שיהוי וטרחה מרובה, אסור אפילו אם כעת עושה רק מעט ובלא שיהוי וליכא טרחה, אבל סוג פעולה שלא תמיד נעשית עם שיהוי ובצורה של טרחה, ולכן נאסר בכל שהו אפילו אם ליכא טרחה בזה, וכן הגהת ספר היא פעולה שבדר"כ יש בה שיהוי</w:t>
      </w:r>
      <w:r w:rsidR="00DD71B8">
        <w:rPr>
          <w:rFonts w:hint="cs"/>
          <w:rtl/>
        </w:rPr>
        <w:t>.</w:t>
      </w:r>
    </w:p>
    <w:p w:rsidR="00DD71B8" w:rsidRDefault="00DD71B8" w:rsidP="00271268">
      <w:pPr>
        <w:rPr>
          <w:rtl/>
        </w:rPr>
      </w:pPr>
      <w:r>
        <w:rPr>
          <w:rFonts w:hint="cs"/>
          <w:rtl/>
        </w:rPr>
        <w:t xml:space="preserve">ולפ"ז מבואר כאן, שכל שסוג הפעולה היא פעולה שרגילותה להיעשות בלא טורח מותר בחוה"מ, אמנם אם רגילותה להיעשות ע"י טורח אסור אפילו אם עושה רק מעט ובאופן שאין בזה טורח. </w:t>
      </w:r>
    </w:p>
    <w:p w:rsidR="00271268" w:rsidRDefault="00BE240D" w:rsidP="002C1B88">
      <w:pPr>
        <w:rPr>
          <w:rtl/>
        </w:rPr>
      </w:pPr>
      <w:r>
        <w:rPr>
          <w:rFonts w:hint="cs"/>
          <w:rtl/>
        </w:rPr>
        <w:lastRenderedPageBreak/>
        <w:t>ו</w:t>
      </w:r>
      <w:r w:rsidR="002C1B88">
        <w:rPr>
          <w:rFonts w:hint="cs"/>
          <w:rtl/>
        </w:rPr>
        <w:t>כעי"ז שמעתי ב</w:t>
      </w:r>
      <w:r w:rsidR="00271268">
        <w:rPr>
          <w:rFonts w:hint="cs"/>
          <w:rtl/>
        </w:rPr>
        <w:t>שם הגרמ"ב</w:t>
      </w:r>
      <w:r w:rsidR="008C4DEA">
        <w:rPr>
          <w:rFonts w:hint="cs"/>
          <w:rtl/>
        </w:rPr>
        <w:t xml:space="preserve"> שליט"א</w:t>
      </w:r>
      <w:r w:rsidR="00271268">
        <w:rPr>
          <w:rFonts w:hint="cs"/>
          <w:rtl/>
        </w:rPr>
        <w:t>,</w:t>
      </w:r>
      <w:r w:rsidR="002C1B88">
        <w:rPr>
          <w:rFonts w:hint="cs"/>
          <w:rtl/>
        </w:rPr>
        <w:t xml:space="preserve"> די"ל</w:t>
      </w:r>
      <w:r w:rsidR="00271268">
        <w:rPr>
          <w:rFonts w:hint="cs"/>
          <w:rtl/>
        </w:rPr>
        <w:t xml:space="preserve"> דאינו תלוי בפועל כמה טורח יש בעשיית המלאכה אלא תלוי אם היא סוג פעולה שרגילים לעשותה בצורה של לצאת לעשות מלאכה. (בלשוננו -לצאת לעבודה), ומלאכת חרישה היא מלאכה שר</w:t>
      </w:r>
      <w:r w:rsidR="002C1B88">
        <w:rPr>
          <w:rFonts w:hint="cs"/>
          <w:rtl/>
        </w:rPr>
        <w:t>גילים לצאת לעשות המלאכה.</w:t>
      </w:r>
    </w:p>
    <w:p w:rsidR="00271268" w:rsidRDefault="00271268" w:rsidP="00A70275">
      <w:pPr>
        <w:rPr>
          <w:rtl/>
        </w:rPr>
      </w:pPr>
      <w:r>
        <w:rPr>
          <w:rFonts w:hint="cs"/>
          <w:rtl/>
        </w:rPr>
        <w:t>[אמנם</w:t>
      </w:r>
      <w:r w:rsidR="007038D9">
        <w:rPr>
          <w:rFonts w:hint="cs"/>
          <w:rtl/>
        </w:rPr>
        <w:t>, לפי ב' הה</w:t>
      </w:r>
      <w:r w:rsidR="00A70275">
        <w:rPr>
          <w:rFonts w:hint="cs"/>
          <w:rtl/>
        </w:rPr>
        <w:t xml:space="preserve">גדרות, אכתי אין ראיה להתיר מלאכות שנעשות ע"י פס"ר, </w:t>
      </w:r>
      <w:r>
        <w:rPr>
          <w:rFonts w:hint="cs"/>
          <w:rtl/>
        </w:rPr>
        <w:t xml:space="preserve">וכגון היכא דנוטל ספסל וע"י כך נחרשת האדמה, </w:t>
      </w:r>
      <w:r w:rsidR="00A70275">
        <w:rPr>
          <w:rFonts w:hint="cs"/>
          <w:rtl/>
        </w:rPr>
        <w:t>ד</w:t>
      </w:r>
      <w:r>
        <w:rPr>
          <w:rFonts w:hint="cs"/>
          <w:rtl/>
        </w:rPr>
        <w:t>אכתי י"ל דבזה אין היתר, כיון דעושה בפס"ר מלאכה שרגילותה בעלמא ע"י טורח</w:t>
      </w:r>
      <w:r w:rsidR="00A70275">
        <w:rPr>
          <w:rFonts w:hint="cs"/>
          <w:rtl/>
        </w:rPr>
        <w:t>, וכן בצורה של יציאה לעבודה].</w:t>
      </w:r>
    </w:p>
    <w:p w:rsidR="007038D9" w:rsidRDefault="00A70275" w:rsidP="002731B8">
      <w:pPr>
        <w:rPr>
          <w:rtl/>
        </w:rPr>
      </w:pPr>
      <w:r>
        <w:rPr>
          <w:rFonts w:hint="cs"/>
          <w:rtl/>
        </w:rPr>
        <w:t xml:space="preserve">אמנם, כל זה לפי פשטות דברי הר' יוסף, </w:t>
      </w:r>
      <w:r w:rsidR="007038D9">
        <w:rPr>
          <w:rFonts w:hint="cs"/>
          <w:rtl/>
        </w:rPr>
        <w:t>אך לפי פשטות דברי ר</w:t>
      </w:r>
      <w:r w:rsidR="007038D9">
        <w:rPr>
          <w:rtl/>
        </w:rPr>
        <w:t>ש"י</w:t>
      </w:r>
      <w:r w:rsidR="002731B8">
        <w:rPr>
          <w:rFonts w:hint="cs"/>
          <w:rtl/>
        </w:rPr>
        <w:t xml:space="preserve"> שלפנינו (והוא מיוחס להרבינו גרשום)</w:t>
      </w:r>
      <w:r w:rsidR="007038D9">
        <w:rPr>
          <w:rtl/>
        </w:rPr>
        <w:t xml:space="preserve"> </w:t>
      </w:r>
      <w:r w:rsidR="007038D9">
        <w:rPr>
          <w:rFonts w:hint="cs"/>
          <w:rtl/>
        </w:rPr>
        <w:t xml:space="preserve">פירש בגמ' שם י' ב', דההיתר היכא </w:t>
      </w:r>
      <w:r w:rsidR="007038D9">
        <w:rPr>
          <w:rtl/>
        </w:rPr>
        <w:t xml:space="preserve">דמתקיל תיקלא </w:t>
      </w:r>
      <w:r w:rsidR="007038D9">
        <w:rPr>
          <w:rFonts w:hint="cs"/>
          <w:rtl/>
        </w:rPr>
        <w:t>"</w:t>
      </w:r>
      <w:r w:rsidR="007038D9">
        <w:rPr>
          <w:rtl/>
        </w:rPr>
        <w:t>שחופר משם האדמה לצורך הגורן לחבוט שם חטי</w:t>
      </w:r>
      <w:r w:rsidR="00CF389C">
        <w:rPr>
          <w:rFonts w:hint="cs"/>
          <w:rtl/>
        </w:rPr>
        <w:t>ם</w:t>
      </w:r>
      <w:r w:rsidR="007038D9">
        <w:rPr>
          <w:rtl/>
        </w:rPr>
        <w:t xml:space="preserve"> לצורך המועד, היינו אדעתא דבי דרי, ושרי</w:t>
      </w:r>
      <w:r w:rsidR="007038D9">
        <w:rPr>
          <w:rFonts w:hint="cs"/>
          <w:rtl/>
        </w:rPr>
        <w:t>"</w:t>
      </w:r>
      <w:r w:rsidR="007038D9">
        <w:rPr>
          <w:rtl/>
        </w:rPr>
        <w:t>.</w:t>
      </w:r>
      <w:r w:rsidR="007038D9">
        <w:rPr>
          <w:rFonts w:hint="cs"/>
          <w:rtl/>
        </w:rPr>
        <w:t xml:space="preserve"> נרא' דבלא זה איכא איסור כל היכא דאינו צורך המועד, אפילו היכא דמסיר גבשושית ואינו טורח. מיהו </w:t>
      </w:r>
      <w:r w:rsidR="00CF389C">
        <w:rPr>
          <w:rFonts w:hint="cs"/>
          <w:rtl/>
        </w:rPr>
        <w:t>נרא' דאין ראיה כלל מהא, די"ל גם דמיירי התם היכא דאיכא שיהוי במלאכה כגון שטורח להסיר כמה גבשושיות. ועוד דהא איכא למימר דגם התם הוא מלאכה של ישור קרקע שרגילים לעשותה עם טורח, [לאפוקי קרקע בבית שבדר"כ אינו עיסוק גדול].</w:t>
      </w:r>
    </w:p>
    <w:p w:rsidR="002731B8" w:rsidRDefault="002731B8" w:rsidP="002731B8">
      <w:pPr>
        <w:rPr>
          <w:rtl/>
        </w:rPr>
      </w:pPr>
      <w:r>
        <w:rPr>
          <w:rFonts w:hint="cs"/>
          <w:rtl/>
        </w:rPr>
        <w:t>וברש"י שעל הרי"ף, הוסיף על דברי הגמ' דהתירה ב'בי דרי', "להשוות ביתו א"צ לומר דודאי שרי שלא יהא נתקל בגומות". ולהדיא דההיתר בהשואת גומות הוא משום דהוא צורך המועד.</w:t>
      </w:r>
    </w:p>
    <w:p w:rsidR="00CF389C" w:rsidRDefault="002731B8" w:rsidP="002731B8">
      <w:pPr>
        <w:rPr>
          <w:rtl/>
        </w:rPr>
      </w:pPr>
      <w:r>
        <w:rPr>
          <w:rFonts w:hint="cs"/>
          <w:rtl/>
        </w:rPr>
        <w:t xml:space="preserve">וכן </w:t>
      </w:r>
      <w:r w:rsidR="00CF389C">
        <w:rPr>
          <w:rFonts w:hint="cs"/>
          <w:rtl/>
        </w:rPr>
        <w:t>ברבינו ירוחם (</w:t>
      </w:r>
      <w:r w:rsidR="00CF389C">
        <w:rPr>
          <w:rtl/>
        </w:rPr>
        <w:t>תולדות אדם וחוה נתיב ד חלק ה</w:t>
      </w:r>
      <w:r w:rsidR="00CF389C">
        <w:rPr>
          <w:rFonts w:hint="cs"/>
          <w:rtl/>
        </w:rPr>
        <w:t>) כ' וז"ל "</w:t>
      </w:r>
      <w:r w:rsidR="00CF389C">
        <w:rPr>
          <w:rtl/>
        </w:rPr>
        <w:t>השוות הבית שלא יכשל בגומות בחולו של מועד מותר כך כתבו המפרשים מההיא שכתבתי למעלה מנצא לנצא וכן נראה דעת רש"י</w:t>
      </w:r>
      <w:r w:rsidR="00CF389C">
        <w:rPr>
          <w:rFonts w:hint="cs"/>
          <w:rtl/>
        </w:rPr>
        <w:t xml:space="preserve">". חזינן </w:t>
      </w:r>
      <w:r>
        <w:rPr>
          <w:rFonts w:hint="cs"/>
          <w:rtl/>
        </w:rPr>
        <w:t>ד</w:t>
      </w:r>
      <w:r w:rsidR="00CF389C">
        <w:rPr>
          <w:rFonts w:hint="cs"/>
          <w:rtl/>
        </w:rPr>
        <w:t>נקט דגם ההיתר להשוות גומא הוא מה"</w:t>
      </w:r>
      <w:r>
        <w:rPr>
          <w:rFonts w:hint="cs"/>
          <w:rtl/>
        </w:rPr>
        <w:t xml:space="preserve">ט, שהוא לצורך המועד. </w:t>
      </w:r>
      <w:r w:rsidR="00CF389C">
        <w:rPr>
          <w:rFonts w:hint="cs"/>
          <w:rtl/>
        </w:rPr>
        <w:t>[דרך אגב, עי"ש לעי"מ דהביא עוד פירוש בבי דרי "</w:t>
      </w:r>
      <w:r w:rsidR="00CF389C">
        <w:rPr>
          <w:rtl/>
        </w:rPr>
        <w:t>י"מ בי דרי לדיר הבהמות לזבל השדה</w:t>
      </w:r>
      <w:r w:rsidR="00CF389C">
        <w:rPr>
          <w:rFonts w:hint="cs"/>
          <w:rtl/>
        </w:rPr>
        <w:t>", ולכאור' הדבר קשה בזה איזה צורך המועד, ואי הצורך הוא הכנסת הבהמות לשם, הלא יש להם מקום במקום אחר וכל מה שרוצה להכניסם שם הוא בכדי שעי"כ תזובל השדה ולמה נחשב צורת המועד, ויל"ע].</w:t>
      </w:r>
    </w:p>
    <w:p w:rsidR="00CF389C" w:rsidRDefault="00CF389C" w:rsidP="00337C86">
      <w:pPr>
        <w:rPr>
          <w:rtl/>
        </w:rPr>
      </w:pPr>
      <w:r>
        <w:rPr>
          <w:rFonts w:hint="cs"/>
          <w:rtl/>
        </w:rPr>
        <w:t>ודברי הרבינו ירוחם הובאו בב"י סי' תקל"ז וז"ל "</w:t>
      </w:r>
      <w:r>
        <w:rPr>
          <w:rtl/>
        </w:rPr>
        <w:t>וכתב עוד רבינו ירוחם להשוות הבית שלא יכשל בגומות בחולו של מועד מותר כך כתבו המפרשים מההיא דנצא בנצא וכן נראה דעת רש"י (על הרי"ף ד. ד"ה אדעתא דארעא) עכ"ל וכתבו הגהות מיימון בפרק ח' (דפוס קושטא ה"ז) בשם סמ"ק (סי' קצה עמ' קעז) שמותר להסיר גבשושית שבביתו בחול המועד שאינו אסור אלא חרישה בלבד וכתבו רבינו בסימן תק"מ</w:t>
      </w:r>
      <w:r>
        <w:rPr>
          <w:rFonts w:hint="cs"/>
          <w:rtl/>
        </w:rPr>
        <w:t xml:space="preserve">". ולכאור' הדברים צ"ע, דהלא ב' טעמים הם, דהרי הרבינו ירוחם, התיר מטעם דהוא לצורך המועד, ופשטות הסמ"ק דההיתר הוא משום דאין בזה טורח. ובב"י סי' תק"מ, </w:t>
      </w:r>
      <w:r w:rsidR="00337C86">
        <w:rPr>
          <w:rFonts w:hint="cs"/>
          <w:rtl/>
        </w:rPr>
        <w:t>הביא את טעם ההיתר וז"ל "</w:t>
      </w:r>
      <w:r w:rsidR="00337C86">
        <w:rPr>
          <w:rtl/>
        </w:rPr>
        <w:t>מותר ליטול גבשושית שבבית. כן כתוב בפסקי התוספות בפרק קמא דמועד קטן (אות כח) וכן כתב סמ"ג (לאוין ע"ה כט.) וסמ"ק (סי' קצ</w:t>
      </w:r>
      <w:r w:rsidR="00337C86">
        <w:rPr>
          <w:rFonts w:hint="cs"/>
          <w:rtl/>
        </w:rPr>
        <w:t>"</w:t>
      </w:r>
      <w:r w:rsidR="00337C86">
        <w:rPr>
          <w:rtl/>
        </w:rPr>
        <w:t>ה הגהות הר"ף אות יג) וכ"כ הגהות מיימוניות (דפוס קושטא ה"ז) בשם ספר המצות (סמ"ק שם אות י</w:t>
      </w:r>
      <w:r w:rsidR="00337C86">
        <w:rPr>
          <w:rFonts w:hint="cs"/>
          <w:rtl/>
        </w:rPr>
        <w:t>"</w:t>
      </w:r>
      <w:r w:rsidR="00337C86">
        <w:rPr>
          <w:rtl/>
        </w:rPr>
        <w:t xml:space="preserve">ג) דאע"ג דמלאכה גמורה היא ואינו דבר האבד שרי בחול המועד כיון שאינה מלאכה של </w:t>
      </w:r>
      <w:r w:rsidR="00337C86">
        <w:rPr>
          <w:rFonts w:hint="cs"/>
          <w:rtl/>
        </w:rPr>
        <w:t>טורח". והכא לא הזכיר כלל את הטעם משום דהוא צורך המועד.</w:t>
      </w:r>
    </w:p>
    <w:p w:rsidR="00A70275" w:rsidRDefault="00337C86" w:rsidP="00337C86">
      <w:pPr>
        <w:rPr>
          <w:rtl/>
        </w:rPr>
      </w:pPr>
      <w:r>
        <w:rPr>
          <w:rFonts w:hint="cs"/>
          <w:rtl/>
        </w:rPr>
        <w:t>והאחרוני</w:t>
      </w:r>
      <w:r w:rsidR="00007F76">
        <w:rPr>
          <w:rFonts w:hint="cs"/>
          <w:rtl/>
        </w:rPr>
        <w:t>ם, -כ"מ בלבוש, פמ"ג, לבו"ש</w:t>
      </w:r>
      <w:r>
        <w:rPr>
          <w:rFonts w:hint="cs"/>
          <w:rtl/>
        </w:rPr>
        <w:t>, ומ"ב, נקטו שההיתר הוא משום דהוא צורך המועד, אלא בכדי להתיר בלא שינוי הוצרכו לזה שאינו טורח.</w:t>
      </w:r>
      <w:r w:rsidR="00007F76">
        <w:rPr>
          <w:rFonts w:hint="cs"/>
          <w:rtl/>
        </w:rPr>
        <w:t xml:space="preserve"> (מיהו בא"א בוטשאש כן ביאר ב' המחבר דס"ל דשני היתרים איכא).</w:t>
      </w:r>
    </w:p>
    <w:p w:rsidR="00B80162" w:rsidRDefault="00B80162" w:rsidP="005C60DB">
      <w:pPr>
        <w:rPr>
          <w:rtl/>
        </w:rPr>
      </w:pPr>
      <w:r>
        <w:rPr>
          <w:rFonts w:hint="cs"/>
          <w:rtl/>
        </w:rPr>
        <w:t>ובעיקר החידוש המבואר מתו"ד האחרונים דאין היתר במלאכת חוה"מ ללצורך המועד בלא שינוי היכא דאיכא טורח, יל"ע בזה, והעירני החברותא הרב י' צ' ארן דיש לדקדק מדברי הריטב"א י' א' ד"ה גירסת דמשמע בדבריו רק בהיתר דלצורך מכ</w:t>
      </w:r>
      <w:r w:rsidR="005C60DB">
        <w:rPr>
          <w:rFonts w:hint="cs"/>
          <w:rtl/>
        </w:rPr>
        <w:t>שירי אוכ"נ שרי בטורח בלא שינוי, ויתכן דיש ללמוד זה יותר מפורש מדברי הריטב"א להלן שם בהיתר בניית ריחיים.</w:t>
      </w:r>
    </w:p>
    <w:p w:rsidR="00337C86" w:rsidRDefault="00337C86" w:rsidP="008825CB">
      <w:pPr>
        <w:rPr>
          <w:rtl/>
        </w:rPr>
      </w:pPr>
      <w:r>
        <w:rPr>
          <w:rFonts w:hint="cs"/>
          <w:rtl/>
        </w:rPr>
        <w:t xml:space="preserve">ומ"מ על אף דחזינן עכ"פ שלא התירו הפוסקים משום עצם הסברא שאין בזה טורח, מ"מ נרא' דאכתי אין ללמוד מכך, דלא התירו במלאכה שאין בה טורח. דהא גם בהסרת גבשושית יש טורח מסוים, וכן לפי ההגדרה שלא אסרו אלא במלאכות שנקרא עבודה ו'התעסקות', </w:t>
      </w:r>
      <w:r>
        <w:rPr>
          <w:rFonts w:hint="cs"/>
          <w:rtl/>
        </w:rPr>
        <w:lastRenderedPageBreak/>
        <w:t>גם בזה יש התעסקות (אינו דבר שעושים בלא שימת לב, בלא להרגיש התעסקות, דוגמא בזמנינ</w:t>
      </w:r>
      <w:r w:rsidR="008825CB">
        <w:rPr>
          <w:rFonts w:hint="cs"/>
          <w:rtl/>
        </w:rPr>
        <w:t xml:space="preserve">ו, החלפת מנורה, דיש להחשיב שיש בזה </w:t>
      </w:r>
      <w:r>
        <w:rPr>
          <w:rFonts w:hint="cs"/>
          <w:rtl/>
        </w:rPr>
        <w:t>איזה עיסוק אפילו שאינו עבודה ממש, ובאמת זה כן יש ללמוד מכאן דעכ"פ דברי</w:t>
      </w:r>
      <w:r w:rsidR="005C60DB">
        <w:rPr>
          <w:rFonts w:hint="cs"/>
          <w:rtl/>
        </w:rPr>
        <w:t>ם</w:t>
      </w:r>
      <w:r>
        <w:rPr>
          <w:rFonts w:hint="cs"/>
          <w:rtl/>
        </w:rPr>
        <w:t xml:space="preserve"> כגון אלו לא הותרו בחוה"מ כל שאינו לצורך המועד).</w:t>
      </w:r>
    </w:p>
    <w:p w:rsidR="00DD71B8" w:rsidRDefault="00ED04F9" w:rsidP="00ED04F9">
      <w:pPr>
        <w:pStyle w:val="2"/>
        <w:numPr>
          <w:ilvl w:val="0"/>
          <w:numId w:val="5"/>
        </w:numPr>
        <w:rPr>
          <w:rtl/>
        </w:rPr>
      </w:pPr>
      <w:r>
        <w:rPr>
          <w:rFonts w:hint="cs"/>
          <w:rtl/>
        </w:rPr>
        <w:t>מקור מה'פסיקתא' שנאסר רק מלאכה שיש בה טרחה</w:t>
      </w:r>
    </w:p>
    <w:p w:rsidR="00BE240D" w:rsidRDefault="00337C86" w:rsidP="00337C86">
      <w:pPr>
        <w:rPr>
          <w:rtl/>
        </w:rPr>
      </w:pPr>
      <w:r>
        <w:rPr>
          <w:rFonts w:hint="cs"/>
          <w:rtl/>
        </w:rPr>
        <w:t xml:space="preserve">עוד </w:t>
      </w:r>
      <w:r w:rsidR="00DD71B8">
        <w:rPr>
          <w:rFonts w:hint="cs"/>
          <w:rtl/>
        </w:rPr>
        <w:t>ציינו</w:t>
      </w:r>
      <w:r>
        <w:rPr>
          <w:rFonts w:hint="cs"/>
          <w:rtl/>
        </w:rPr>
        <w:t xml:space="preserve"> כמקור לעניין, את </w:t>
      </w:r>
      <w:r w:rsidR="00DD71B8">
        <w:rPr>
          <w:rFonts w:hint="cs"/>
          <w:rtl/>
        </w:rPr>
        <w:t>דברי ה</w:t>
      </w:r>
      <w:r w:rsidR="00DD71B8">
        <w:rPr>
          <w:rtl/>
        </w:rPr>
        <w:t xml:space="preserve">פסיקתא </w:t>
      </w:r>
      <w:r w:rsidR="00DD71B8">
        <w:rPr>
          <w:rFonts w:hint="cs"/>
          <w:rtl/>
        </w:rPr>
        <w:t>(</w:t>
      </w:r>
      <w:r w:rsidR="00DD71B8">
        <w:rPr>
          <w:rtl/>
        </w:rPr>
        <w:t xml:space="preserve">זוטרתא </w:t>
      </w:r>
      <w:r w:rsidR="00DD71B8">
        <w:rPr>
          <w:rFonts w:hint="cs"/>
          <w:rtl/>
        </w:rPr>
        <w:t xml:space="preserve">פר' אמור </w:t>
      </w:r>
      <w:r w:rsidR="00DD71B8">
        <w:rPr>
          <w:rtl/>
        </w:rPr>
        <w:t>[כ</w:t>
      </w:r>
      <w:r w:rsidR="00A70275">
        <w:rPr>
          <w:rFonts w:hint="cs"/>
          <w:rtl/>
        </w:rPr>
        <w:t>"</w:t>
      </w:r>
      <w:r w:rsidR="00DD71B8">
        <w:rPr>
          <w:rtl/>
        </w:rPr>
        <w:t>ג, ל</w:t>
      </w:r>
      <w:r w:rsidR="00A70275">
        <w:rPr>
          <w:rFonts w:hint="cs"/>
          <w:rtl/>
        </w:rPr>
        <w:t>"</w:t>
      </w:r>
      <w:r w:rsidR="00DD71B8">
        <w:rPr>
          <w:rtl/>
        </w:rPr>
        <w:t>ז]</w:t>
      </w:r>
      <w:r w:rsidR="00DD71B8">
        <w:rPr>
          <w:rFonts w:hint="cs"/>
          <w:rtl/>
        </w:rPr>
        <w:t>) וז"ל "</w:t>
      </w:r>
      <w:r w:rsidR="00DD71B8">
        <w:rPr>
          <w:rtl/>
        </w:rPr>
        <w:t xml:space="preserve">אלה מועדי ה'. מה בא ללמדנו. אם לימים טובים כבר אמורים למעלה. אשר תקראו אותם במועדם. אלא להביא ימי חול של המועדים שאסורים בעשיית מלאכה </w:t>
      </w:r>
      <w:r w:rsidR="00DD71B8" w:rsidRPr="00DD71B8">
        <w:rPr>
          <w:u w:val="single"/>
          <w:rtl/>
        </w:rPr>
        <w:t>כגון מלאכה שיש בה טורח</w:t>
      </w:r>
      <w:r w:rsidR="00DD71B8">
        <w:rPr>
          <w:rtl/>
        </w:rPr>
        <w:t xml:space="preserve"> אבל מלאכת עבודה שאסורה ביום טוב מותרת</w:t>
      </w:r>
      <w:r w:rsidR="00DD71B8">
        <w:rPr>
          <w:rFonts w:hint="cs"/>
          <w:rtl/>
        </w:rPr>
        <w:t>"</w:t>
      </w:r>
      <w:r w:rsidR="00DD71B8">
        <w:rPr>
          <w:rtl/>
        </w:rPr>
        <w:t>.</w:t>
      </w:r>
      <w:r w:rsidR="00BE240D">
        <w:rPr>
          <w:rFonts w:hint="cs"/>
          <w:rtl/>
        </w:rPr>
        <w:t xml:space="preserve"> ובפשטות מבואר דנאסרו רק מלאכות שיש בהם טורח.</w:t>
      </w:r>
      <w:r w:rsidR="002C1B88">
        <w:rPr>
          <w:rFonts w:hint="cs"/>
          <w:rtl/>
        </w:rPr>
        <w:t xml:space="preserve"> ולכאורה היא משמעות מאוד מפורשת דלא נאסרו כל המלאכות כמו בשבת ויו"ט אלא רק מלאכות שיש בהם טורח.</w:t>
      </w:r>
    </w:p>
    <w:p w:rsidR="00DD71B8" w:rsidRDefault="00DD71B8" w:rsidP="002C1B88">
      <w:pPr>
        <w:rPr>
          <w:rtl/>
        </w:rPr>
      </w:pPr>
      <w:r>
        <w:rPr>
          <w:rFonts w:hint="cs"/>
          <w:rtl/>
        </w:rPr>
        <w:t>מיהו</w:t>
      </w:r>
      <w:r w:rsidR="002C1B88">
        <w:rPr>
          <w:rFonts w:hint="cs"/>
          <w:rtl/>
        </w:rPr>
        <w:t xml:space="preserve"> איכא למימר דאינו מוכח, די"ל ד</w:t>
      </w:r>
      <w:r>
        <w:rPr>
          <w:rFonts w:hint="cs"/>
          <w:rtl/>
        </w:rPr>
        <w:t xml:space="preserve">עיקר הכונה במ"ש מלאכה שאין בה טורח היינו לאפוקי לצורך </w:t>
      </w:r>
      <w:r w:rsidR="002C1B88">
        <w:rPr>
          <w:rFonts w:hint="cs"/>
          <w:rtl/>
        </w:rPr>
        <w:t>המועד ודבר האבד, וכעין 'מלאכת עבודה' דהיא באה לאפוקי '</w:t>
      </w:r>
      <w:r>
        <w:rPr>
          <w:rFonts w:hint="cs"/>
          <w:rtl/>
        </w:rPr>
        <w:t>אוכל נפש</w:t>
      </w:r>
      <w:r w:rsidR="002C1B88">
        <w:rPr>
          <w:rFonts w:hint="cs"/>
          <w:rtl/>
        </w:rPr>
        <w:t>', וכהמבואר</w:t>
      </w:r>
      <w:r>
        <w:rPr>
          <w:rFonts w:hint="cs"/>
          <w:rtl/>
        </w:rPr>
        <w:t xml:space="preserve"> ע"פ מ"ש הרמ</w:t>
      </w:r>
      <w:r w:rsidR="00337C86">
        <w:rPr>
          <w:rFonts w:hint="cs"/>
          <w:rtl/>
        </w:rPr>
        <w:t>ב"ן בביאור 'מלאכת עבודה'</w:t>
      </w:r>
      <w:r w:rsidR="00BE240D">
        <w:rPr>
          <w:rFonts w:hint="cs"/>
          <w:rtl/>
        </w:rPr>
        <w:t>, וכדלהלן</w:t>
      </w:r>
      <w:r w:rsidR="00337C86">
        <w:rPr>
          <w:rFonts w:hint="cs"/>
          <w:rtl/>
        </w:rPr>
        <w:t xml:space="preserve"> דבא לומר</w:t>
      </w:r>
      <w:r>
        <w:rPr>
          <w:rFonts w:hint="cs"/>
          <w:rtl/>
        </w:rPr>
        <w:t xml:space="preserve"> לאפוקי </w:t>
      </w:r>
      <w:r w:rsidR="00337C86">
        <w:rPr>
          <w:rFonts w:hint="cs"/>
          <w:rtl/>
        </w:rPr>
        <w:t xml:space="preserve">מלאכת </w:t>
      </w:r>
      <w:r>
        <w:rPr>
          <w:rFonts w:hint="cs"/>
          <w:rtl/>
        </w:rPr>
        <w:t>אוכל נפש.</w:t>
      </w:r>
    </w:p>
    <w:p w:rsidR="00BE240D" w:rsidRDefault="00BE240D" w:rsidP="00BE240D">
      <w:pPr>
        <w:rPr>
          <w:rtl/>
        </w:rPr>
      </w:pPr>
      <w:r>
        <w:rPr>
          <w:rFonts w:hint="cs"/>
          <w:rtl/>
        </w:rPr>
        <w:t>וז"ל הרמב"ן פר' אמור (</w:t>
      </w:r>
      <w:r>
        <w:rPr>
          <w:rtl/>
        </w:rPr>
        <w:t>ויקרא פרק כג</w:t>
      </w:r>
      <w:r>
        <w:rPr>
          <w:rFonts w:hint="cs"/>
          <w:rtl/>
        </w:rPr>
        <w:t>, ז') "</w:t>
      </w:r>
      <w:r>
        <w:rPr>
          <w:rtl/>
        </w:rPr>
        <w:t xml:space="preserve">אבל פירוש "מלאכת עבודה", כל מלאכה שאינה לצורך אוכל נפש, כענין שנאמר ששת ימים תעבוד ועשית כל מלאכתך (שמות כ ט), </w:t>
      </w:r>
      <w:r>
        <w:rPr>
          <w:rFonts w:hint="cs"/>
          <w:rtl/>
        </w:rPr>
        <w:t>וכו'</w:t>
      </w:r>
      <w:r>
        <w:rPr>
          <w:rtl/>
        </w:rPr>
        <w:t xml:space="preserve">, ומלאכה שהיא באוכל נפש היא מלאכת הנאה לא מלאכת עבודה. וזה מתבאר בתורה, כי בחג המצות שאמר תחילה (שמות יב טז) כל מלאכה לא יעשה בהם, הוצרך לפרש אך אשר יאכל לכל נפש הוא לבדו יעשה לכם, ובשאר כל ימים טובים יקצר ויאמר כל מלאכת עבודה לא תעשו, לאסור כל מלאכה שאיננה אוכל נפש ולהודיע שאוכל נפש מותר בהן. ולא יאמר הכתוב לעולם באחד מכל שאר ימים טובים "כל מלאכה" ולא יפרש בהם היתר אוכל נפש, כי "מלאכת עבודה" ילמד על זה. </w:t>
      </w:r>
      <w:r>
        <w:rPr>
          <w:rFonts w:hint="cs"/>
          <w:rtl/>
        </w:rPr>
        <w:t>וכו'</w:t>
      </w:r>
      <w:r>
        <w:rPr>
          <w:rtl/>
        </w:rPr>
        <w:t>. פירוש "מלאכת עבודה" מלאכה המשתמרת לעבודת קנין כגון זריעה וקצירה וחפירה וכיוצא בהם, אבל אוכל נפש אינה מלאכת עבודה</w:t>
      </w:r>
      <w:r>
        <w:rPr>
          <w:rFonts w:hint="cs"/>
          <w:rtl/>
        </w:rPr>
        <w:t>"</w:t>
      </w:r>
      <w:r>
        <w:rPr>
          <w:rtl/>
        </w:rPr>
        <w:t>,</w:t>
      </w:r>
      <w:r>
        <w:rPr>
          <w:rFonts w:hint="cs"/>
          <w:rtl/>
        </w:rPr>
        <w:t xml:space="preserve"> ע"כ</w:t>
      </w:r>
      <w:r>
        <w:rPr>
          <w:rtl/>
        </w:rPr>
        <w:t xml:space="preserve"> לשונו</w:t>
      </w:r>
      <w:r>
        <w:rPr>
          <w:rFonts w:hint="cs"/>
          <w:rtl/>
        </w:rPr>
        <w:t>.</w:t>
      </w:r>
    </w:p>
    <w:p w:rsidR="00BE240D" w:rsidRDefault="00BE240D" w:rsidP="002C1B88">
      <w:pPr>
        <w:rPr>
          <w:rtl/>
        </w:rPr>
      </w:pPr>
      <w:r>
        <w:rPr>
          <w:rFonts w:hint="cs"/>
          <w:rtl/>
        </w:rPr>
        <w:t>ו</w:t>
      </w:r>
      <w:r w:rsidR="002C1B88">
        <w:rPr>
          <w:rFonts w:hint="cs"/>
          <w:rtl/>
        </w:rPr>
        <w:t>ע"פ</w:t>
      </w:r>
      <w:r>
        <w:rPr>
          <w:rFonts w:hint="cs"/>
          <w:rtl/>
        </w:rPr>
        <w:t xml:space="preserve"> דבריו, </w:t>
      </w:r>
      <w:r w:rsidR="002C1B88">
        <w:rPr>
          <w:rFonts w:hint="cs"/>
          <w:rtl/>
        </w:rPr>
        <w:t>מבוארים היטב דברי המכילתא ב</w:t>
      </w:r>
      <w:r>
        <w:rPr>
          <w:rFonts w:hint="cs"/>
          <w:rtl/>
        </w:rPr>
        <w:t xml:space="preserve">מ"ש </w:t>
      </w:r>
      <w:r w:rsidR="002C1B88">
        <w:rPr>
          <w:rFonts w:hint="cs"/>
          <w:rtl/>
        </w:rPr>
        <w:t xml:space="preserve">דנאסר ביו"ט מלאכת עבודה, אבל בחוה"מ הותר אפילו מלאכת עבודה כל שיש בזה טורח, ומ"ש </w:t>
      </w:r>
      <w:r>
        <w:rPr>
          <w:rFonts w:hint="cs"/>
          <w:rtl/>
        </w:rPr>
        <w:t xml:space="preserve">שנאסרה כל מלאכה שיש בה טורח היינו לאפוקי </w:t>
      </w:r>
      <w:r w:rsidR="002C1B88">
        <w:rPr>
          <w:rFonts w:hint="cs"/>
          <w:rtl/>
        </w:rPr>
        <w:t>מלאכה שהיא לצורך המועד, והוא הרחבה לההיתר של מלאכת</w:t>
      </w:r>
      <w:r>
        <w:rPr>
          <w:rFonts w:hint="cs"/>
          <w:rtl/>
        </w:rPr>
        <w:t xml:space="preserve"> אוכל נפש</w:t>
      </w:r>
      <w:r w:rsidR="002C1B88">
        <w:rPr>
          <w:rFonts w:hint="cs"/>
          <w:rtl/>
        </w:rPr>
        <w:t xml:space="preserve"> דקרינ"ב שאינה  מלאכה עבודה אלא מלאכת הנאה.</w:t>
      </w:r>
    </w:p>
    <w:p w:rsidR="002C1B88" w:rsidRDefault="002C1B88" w:rsidP="002C1B88">
      <w:pPr>
        <w:rPr>
          <w:rtl/>
        </w:rPr>
      </w:pPr>
      <w:r>
        <w:rPr>
          <w:rFonts w:hint="cs"/>
          <w:rtl/>
        </w:rPr>
        <w:t>וכ"מ ברמב"ן ריש מו"ק, דההיתר של צורך המועד ענינו הרחבה של ההיתר של אוכל נפש וז"ל "</w:t>
      </w:r>
      <w:r>
        <w:rPr>
          <w:rtl/>
        </w:rPr>
        <w:t>וי"ל שמן התורה מלאכת אוכל נפש לצורך היום מותרת ביום טוב, וכן מכשירין, ובחולו של מועד הותר יותר כל מלאכה שהוא לצורך</w:t>
      </w:r>
      <w:r>
        <w:rPr>
          <w:rFonts w:hint="cs"/>
          <w:rtl/>
        </w:rPr>
        <w:t>", וממילא אפשר לומר כנ"ל שגם תוכנו של ההיתר הוא הרחבה של המושג 'מלאכת הנאה', וכל שיש בזה צורך המועד אינו נחשב מלאכת טרחה.</w:t>
      </w:r>
    </w:p>
    <w:p w:rsidR="00ED04F9" w:rsidRDefault="00ED04F9" w:rsidP="002C1B88">
      <w:pPr>
        <w:rPr>
          <w:rtl/>
        </w:rPr>
      </w:pPr>
      <w:r>
        <w:rPr>
          <w:rFonts w:hint="cs"/>
          <w:rtl/>
        </w:rPr>
        <w:t>ולפ"ז, אין ראיה להתיר כל מלאכה שאין בה טורח היכא דאינה לצורך המועד, כיון שהכל בכלל טורח, דרק מלאכות שהם לצורך המועד אינם בכלל 'טורח'.</w:t>
      </w:r>
    </w:p>
    <w:p w:rsidR="00D20CE3" w:rsidRDefault="00D20CE3" w:rsidP="00D20CE3">
      <w:pPr>
        <w:rPr>
          <w:rtl/>
        </w:rPr>
      </w:pPr>
      <w:r>
        <w:rPr>
          <w:rFonts w:hint="cs"/>
          <w:rtl/>
        </w:rPr>
        <w:t>עוד הראני הרב י' צ' ארן שמצינו ברש"י כת"י י"ג א' לגבי אין לו מה יאכל, שנחשב מלאכה שאין בה טרחה ועי' בנמוק"י שם כעי"ז. ובזה יל"ב דברי הפסיקתא שזהוי כונתה מלאכה שאין בה טורח, ולא לאפוקי מלאכות קלות שאינם כרוכות בטרחה.</w:t>
      </w:r>
    </w:p>
    <w:p w:rsidR="002C1B88" w:rsidRDefault="002C1B88" w:rsidP="002C1B88">
      <w:pPr>
        <w:rPr>
          <w:rtl/>
        </w:rPr>
      </w:pPr>
      <w:r>
        <w:rPr>
          <w:rFonts w:hint="cs"/>
          <w:rtl/>
        </w:rPr>
        <w:t>ומ"מ, אחר כל זה, אכתי, לכאו' המשמעות הפשוטה בפסיקתא שבחוה"מ נאסרו רק  מלאכות שיש בהם טרחה</w:t>
      </w:r>
      <w:r w:rsidR="00ED04F9">
        <w:rPr>
          <w:rFonts w:hint="cs"/>
          <w:rtl/>
        </w:rPr>
        <w:t>, ומלאכות דאין בהם טרחה (\'יציאה לעבודה') לא נאסרו.</w:t>
      </w:r>
    </w:p>
    <w:p w:rsidR="00DD71B8" w:rsidRPr="00DD71B8" w:rsidRDefault="002731B8" w:rsidP="007E6DD9">
      <w:pPr>
        <w:pStyle w:val="2"/>
        <w:numPr>
          <w:ilvl w:val="0"/>
          <w:numId w:val="5"/>
        </w:numPr>
        <w:rPr>
          <w:rtl/>
        </w:rPr>
      </w:pPr>
      <w:r>
        <w:rPr>
          <w:rFonts w:hint="cs"/>
          <w:rtl/>
        </w:rPr>
        <w:t>דיוקים בדברי ה</w:t>
      </w:r>
      <w:r w:rsidR="007E6DD9">
        <w:rPr>
          <w:rFonts w:hint="cs"/>
          <w:rtl/>
        </w:rPr>
        <w:t>ראשונים</w:t>
      </w:r>
      <w:r>
        <w:rPr>
          <w:rFonts w:hint="cs"/>
          <w:rtl/>
        </w:rPr>
        <w:t xml:space="preserve"> אי נאסרו מלאכות שאין בהם טורח</w:t>
      </w:r>
    </w:p>
    <w:p w:rsidR="007E6DD9" w:rsidRDefault="007E6DD9" w:rsidP="007E6DD9">
      <w:pPr>
        <w:rPr>
          <w:rtl/>
        </w:rPr>
      </w:pPr>
      <w:r w:rsidRPr="007E6DD9">
        <w:rPr>
          <w:rFonts w:hint="cs"/>
          <w:u w:val="single"/>
          <w:rtl/>
        </w:rPr>
        <w:t>דיוק מהרמב"ן דנאסרה כל מלאכה:</w:t>
      </w:r>
      <w:r>
        <w:rPr>
          <w:rFonts w:hint="cs"/>
          <w:rtl/>
        </w:rPr>
        <w:t xml:space="preserve"> עי' ברמב"ן </w:t>
      </w:r>
      <w:r>
        <w:rPr>
          <w:rtl/>
        </w:rPr>
        <w:t xml:space="preserve">תורת האדם </w:t>
      </w:r>
      <w:r>
        <w:rPr>
          <w:rFonts w:hint="cs"/>
          <w:rtl/>
        </w:rPr>
        <w:t>(</w:t>
      </w:r>
      <w:r>
        <w:rPr>
          <w:rtl/>
        </w:rPr>
        <w:t>שער האבל - ענין האבלות</w:t>
      </w:r>
      <w:r>
        <w:rPr>
          <w:rFonts w:hint="cs"/>
          <w:rtl/>
        </w:rPr>
        <w:t xml:space="preserve"> (סוף אות נ"ה ד"ה הראב"ד)) כ' וז"ל "</w:t>
      </w:r>
      <w:r>
        <w:rPr>
          <w:rtl/>
        </w:rPr>
        <w:t xml:space="preserve">ועוד אין במועד חילוק בין מלאכה שחייבין עליה בשבת </w:t>
      </w:r>
      <w:r>
        <w:rPr>
          <w:rtl/>
        </w:rPr>
        <w:lastRenderedPageBreak/>
        <w:t>למלאכת פטור, שעשאוהו כחול להתיר בו מלאכה גמורה בדבר האבד ועשאוהו כיו"ט בשאינו אבד לאסור אפי' שבו</w:t>
      </w:r>
      <w:r>
        <w:rPr>
          <w:rFonts w:hint="cs"/>
          <w:rtl/>
        </w:rPr>
        <w:t>ת". יש שרצו לדייק דהוא ממש כיו"ט לאסור בכל מלאכה שאינו דבר האבד, אך י"ל דלאו דוקא הוא.</w:t>
      </w:r>
    </w:p>
    <w:p w:rsidR="0058731E" w:rsidRDefault="0058731E" w:rsidP="0058731E">
      <w:pPr>
        <w:rPr>
          <w:rtl/>
        </w:rPr>
      </w:pPr>
      <w:r w:rsidRPr="0058731E">
        <w:rPr>
          <w:rFonts w:hint="cs"/>
          <w:u w:val="single"/>
          <w:rtl/>
        </w:rPr>
        <w:t>דיוק מהרמב"ם</w:t>
      </w:r>
      <w:r>
        <w:rPr>
          <w:rFonts w:hint="cs"/>
          <w:u w:val="single"/>
          <w:rtl/>
        </w:rPr>
        <w:t xml:space="preserve"> דנאסרה כל מלאכה</w:t>
      </w:r>
      <w:r w:rsidRPr="0058731E">
        <w:rPr>
          <w:rFonts w:hint="cs"/>
          <w:u w:val="single"/>
          <w:rtl/>
        </w:rPr>
        <w:t>.</w:t>
      </w:r>
      <w:r>
        <w:rPr>
          <w:rFonts w:hint="cs"/>
          <w:rtl/>
        </w:rPr>
        <w:t xml:space="preserve"> ב</w:t>
      </w:r>
      <w:r>
        <w:rPr>
          <w:rtl/>
        </w:rPr>
        <w:t>רמב"ם הלכות יום טוב פרק ז</w:t>
      </w:r>
      <w:r>
        <w:rPr>
          <w:rFonts w:hint="cs"/>
          <w:rtl/>
        </w:rPr>
        <w:t xml:space="preserve"> "</w:t>
      </w:r>
      <w:r>
        <w:rPr>
          <w:rtl/>
        </w:rPr>
        <w:t>ולא כל מלאכת עבודה אסורה בו כיום טוב שסוף הענין בדברים שנאסרו בו כדי שלא יהיה כיום חול לכל דבר, לפיכך יש מלאכות אסורות בו ויש מלאכות מותרות בו</w:t>
      </w:r>
      <w:r>
        <w:rPr>
          <w:rFonts w:hint="cs"/>
          <w:rtl/>
        </w:rPr>
        <w:t>"</w:t>
      </w:r>
      <w:r>
        <w:rPr>
          <w:rtl/>
        </w:rPr>
        <w:t>.</w:t>
      </w:r>
      <w:r>
        <w:rPr>
          <w:rFonts w:hint="cs"/>
          <w:rtl/>
        </w:rPr>
        <w:t xml:space="preserve"> ולהלן מנה את כל הכללים אימת הותרו מלאכות בחוה"מ, ויש שדייקו מדלא מנה גם את החילוק הזה, דמלאכה שאין בה טורח דאסורה ביו"ט מותרת בחוה"מ, משמע דנקט גם בחוה"מ אסור. מיהו אינו דיוק מוכרח.</w:t>
      </w:r>
    </w:p>
    <w:p w:rsidR="007E6DD9" w:rsidRDefault="007E6DD9" w:rsidP="006A461C">
      <w:pPr>
        <w:rPr>
          <w:rtl/>
        </w:rPr>
      </w:pPr>
      <w:r w:rsidRPr="007E6DD9">
        <w:rPr>
          <w:rFonts w:hint="cs"/>
          <w:u w:val="single"/>
          <w:rtl/>
        </w:rPr>
        <w:t>דיוק מהיראים דנאסרה רק מלאכת טורח:</w:t>
      </w:r>
      <w:r>
        <w:rPr>
          <w:rFonts w:hint="cs"/>
          <w:rtl/>
        </w:rPr>
        <w:t xml:space="preserve"> עי' ב</w:t>
      </w:r>
      <w:r>
        <w:rPr>
          <w:rtl/>
        </w:rPr>
        <w:t xml:space="preserve">יראים סימן שד </w:t>
      </w:r>
      <w:r>
        <w:rPr>
          <w:rFonts w:hint="cs"/>
          <w:rtl/>
        </w:rPr>
        <w:t>"</w:t>
      </w:r>
      <w:r>
        <w:rPr>
          <w:rtl/>
        </w:rPr>
        <w:t>וגזרו חכמים על חולו של מועד ואסרו בו מלאכה שיש בו טורח ואין דבר האבד ואסמכוה אקרא</w:t>
      </w:r>
      <w:r>
        <w:rPr>
          <w:rFonts w:hint="cs"/>
          <w:rtl/>
        </w:rPr>
        <w:t xml:space="preserve"> וכו' </w:t>
      </w:r>
      <w:r>
        <w:rPr>
          <w:rtl/>
        </w:rPr>
        <w:t>כל אלה המקראות אסמכתא שכל איסור חוש"מ מדרבנן כדאמרינן בתחלת מוע"ק [ב' ב'] ובסוף פרק מי שהפך [י"ג א'] מועד משום טרחא ולאו טרחא הוא פי' כשטורח נראה מבזה המועדות</w:t>
      </w:r>
      <w:r>
        <w:rPr>
          <w:rFonts w:hint="cs"/>
          <w:rtl/>
        </w:rPr>
        <w:t>".</w:t>
      </w:r>
    </w:p>
    <w:p w:rsidR="007E6DD9" w:rsidRDefault="006A461C" w:rsidP="006A461C">
      <w:pPr>
        <w:rPr>
          <w:rtl/>
        </w:rPr>
      </w:pPr>
      <w:r>
        <w:rPr>
          <w:rFonts w:hint="cs"/>
          <w:rtl/>
        </w:rPr>
        <w:t>עוד שם "</w:t>
      </w:r>
      <w:r>
        <w:rPr>
          <w:rtl/>
        </w:rPr>
        <w:t>מכ"מ למדנו מדתלי תלמודא איסור מלאכה חולו של מועד בטרחא למדנו דלא מיתסרא אלא מלאכת טורח הלכך הלואות ומלאכה מועטה בביתו מותרת והא דאמר רבא במוע"ק שלהי פ"א [י' ב'] פרגמטיא כל שהיא אסורא היינו להוליך בשוק דאיכא טרחא אבל בביתו דליכא טרחא נראה שמותר וראיתי בני אדם שפורשים מלהלוות ואני פרשתי כמה שנים ואעפ"כ נראה לי מותר ועל הפורש ועל המלוה קורא אני עליהם ועמך כולם צדיקים</w:t>
      </w:r>
      <w:r>
        <w:rPr>
          <w:rFonts w:hint="cs"/>
          <w:rtl/>
        </w:rPr>
        <w:t>"</w:t>
      </w:r>
      <w:r>
        <w:rPr>
          <w:rtl/>
        </w:rPr>
        <w:t>.</w:t>
      </w:r>
    </w:p>
    <w:p w:rsidR="0058731E" w:rsidRDefault="006A461C" w:rsidP="00305603">
      <w:pPr>
        <w:rPr>
          <w:rtl/>
        </w:rPr>
      </w:pPr>
      <w:r>
        <w:rPr>
          <w:rFonts w:hint="cs"/>
          <w:rtl/>
        </w:rPr>
        <w:t>ולכאור' מבואר בדבריו דאין איסור עשיית מלאכה בלא טורח, ולכן הלואות ומלאכה מועטת בתוך ביתו מו</w:t>
      </w:r>
      <w:r w:rsidR="0058731E">
        <w:rPr>
          <w:rFonts w:hint="cs"/>
          <w:rtl/>
        </w:rPr>
        <w:t>תרת, (אינו נקרא 'לצאת לעבודה').</w:t>
      </w:r>
    </w:p>
    <w:p w:rsidR="006A461C" w:rsidRDefault="0058731E" w:rsidP="00305603">
      <w:pPr>
        <w:rPr>
          <w:rtl/>
        </w:rPr>
      </w:pPr>
      <w:r w:rsidRPr="0058731E">
        <w:rPr>
          <w:rFonts w:hint="cs"/>
          <w:u w:val="single"/>
          <w:rtl/>
        </w:rPr>
        <w:t xml:space="preserve">בדברי תוס' </w:t>
      </w:r>
      <w:r w:rsidR="00FA7225">
        <w:rPr>
          <w:rFonts w:hint="cs"/>
          <w:u w:val="single"/>
          <w:rtl/>
        </w:rPr>
        <w:t xml:space="preserve">דף </w:t>
      </w:r>
      <w:r w:rsidRPr="0058731E">
        <w:rPr>
          <w:rFonts w:hint="cs"/>
          <w:u w:val="single"/>
          <w:rtl/>
        </w:rPr>
        <w:t>י"ד.</w:t>
      </w:r>
      <w:r>
        <w:rPr>
          <w:rFonts w:hint="cs"/>
          <w:rtl/>
        </w:rPr>
        <w:t xml:space="preserve"> ו</w:t>
      </w:r>
      <w:r w:rsidR="006A461C">
        <w:rPr>
          <w:rFonts w:hint="cs"/>
          <w:rtl/>
        </w:rPr>
        <w:t xml:space="preserve">לכאור' זה הביאור במ"ש תוס' י' ב' ד"ה פרקמטיא, בשם תשו' ר' יצחק בשם ר' יעקב דהתיר </w:t>
      </w:r>
      <w:r w:rsidR="00305603">
        <w:rPr>
          <w:rFonts w:hint="cs"/>
          <w:rtl/>
        </w:rPr>
        <w:t>הלואות, והוא כתב שם דההיתר הוא מפני שאינו בכלל פרקמטיא, וזה עצמו לכאורה</w:t>
      </w:r>
      <w:r w:rsidR="006A461C">
        <w:rPr>
          <w:rFonts w:hint="cs"/>
          <w:rtl/>
        </w:rPr>
        <w:t xml:space="preserve"> אינו ראיה גמורה להיתר כל מלאכו</w:t>
      </w:r>
      <w:r w:rsidR="00305603">
        <w:rPr>
          <w:rFonts w:hint="cs"/>
          <w:rtl/>
        </w:rPr>
        <w:t>ת גמורות היכא דליכא ב</w:t>
      </w:r>
      <w:r w:rsidR="006A461C">
        <w:rPr>
          <w:rFonts w:hint="cs"/>
          <w:rtl/>
        </w:rPr>
        <w:t xml:space="preserve">הו טרחה. </w:t>
      </w:r>
      <w:r w:rsidR="00305603">
        <w:rPr>
          <w:rFonts w:hint="cs"/>
          <w:rtl/>
        </w:rPr>
        <w:t>אך ביראים כן כתב שזהו היתר כללי גם למלאכות קלות בתוך ביתו.</w:t>
      </w:r>
    </w:p>
    <w:p w:rsidR="00305603" w:rsidRDefault="00305603" w:rsidP="00305603">
      <w:pPr>
        <w:rPr>
          <w:rtl/>
        </w:rPr>
      </w:pPr>
      <w:r>
        <w:rPr>
          <w:rFonts w:hint="cs"/>
          <w:rtl/>
        </w:rPr>
        <w:t xml:space="preserve">ועי"ש בסוף התוס' 'אבל הלואה דשולחנות בקביעות וחילוף נראה דחשיב פרקמטיא', [וע"ש גרסת הב"ח דגרס שלא חשיב פרקמטיא, אך הרש"ש ציין דהב"י הביא בשם תוס' דכן חשיב פרמטיא]. והביאור דזהו בצורה של קביעות ולכן איכא בזה איסורא, [לפי ההגדרה של </w:t>
      </w:r>
      <w:r w:rsidR="0058731E">
        <w:rPr>
          <w:rFonts w:hint="cs"/>
          <w:rtl/>
        </w:rPr>
        <w:t>'לצא</w:t>
      </w:r>
      <w:r>
        <w:rPr>
          <w:rFonts w:hint="cs"/>
          <w:rtl/>
        </w:rPr>
        <w:t>ת לעבודה', כאן זה צורה של 'לצאת לעבודה', ולפי ההגדרה של סוג פעולה עם טורח' היכא דנעשה עם שהות יש בזה טורח].</w:t>
      </w:r>
    </w:p>
    <w:p w:rsidR="00305603" w:rsidRDefault="00305603" w:rsidP="0058731E">
      <w:pPr>
        <w:rPr>
          <w:rtl/>
        </w:rPr>
      </w:pPr>
      <w:r w:rsidRPr="0058731E">
        <w:rPr>
          <w:rFonts w:hint="cs"/>
          <w:u w:val="single"/>
          <w:rtl/>
        </w:rPr>
        <w:t>ברש"י כת"י ריש מו"ק</w:t>
      </w:r>
      <w:r w:rsidR="0058731E">
        <w:rPr>
          <w:rFonts w:hint="cs"/>
          <w:u w:val="single"/>
          <w:rtl/>
        </w:rPr>
        <w:t>.</w:t>
      </w:r>
      <w:r w:rsidR="00C81EB0">
        <w:rPr>
          <w:rFonts w:hint="cs"/>
          <w:rtl/>
        </w:rPr>
        <w:t xml:space="preserve"> על המבואר 'ויוצאין אף על הכלאים', פירש "</w:t>
      </w:r>
      <w:r>
        <w:rPr>
          <w:rFonts w:hint="cs"/>
          <w:rtl/>
        </w:rPr>
        <w:t>שלוחי ב"ד במועד לעיין בשדות אם נזרעו כלאים ועוקרין אותן. טעמא דצריך למתני דיוצאי</w:t>
      </w:r>
      <w:r w:rsidR="00C81EB0">
        <w:rPr>
          <w:rFonts w:hint="cs"/>
          <w:rtl/>
        </w:rPr>
        <w:t>ן על הכלאים במועד לאו משום דאין יוצאין דליכא טרחה במה שהוא יוצא ולא נסיב לן טעמא משום דאין עוקרין במועד דעקירה אפי' במועד שרי ולא הוי מלאכה דליחייב כלל דמקלקל פטור ולהכי אצטריך יוצאין למימר דזמן יציאתן הוא במועד ואין צריך לצאת קודם".</w:t>
      </w:r>
      <w:r w:rsidR="00BA00CC">
        <w:rPr>
          <w:rFonts w:hint="cs"/>
          <w:rtl/>
        </w:rPr>
        <w:t xml:space="preserve"> והכי כ' הרבינו ירוחם הובא בא"ר תקמד ו' דאין איסור לעקור כלאים כיון דהוא מקלקל.</w:t>
      </w:r>
    </w:p>
    <w:p w:rsidR="00C81EB0" w:rsidRDefault="00C81EB0" w:rsidP="00BA00CC">
      <w:pPr>
        <w:rPr>
          <w:rtl/>
        </w:rPr>
      </w:pPr>
      <w:r>
        <w:rPr>
          <w:rFonts w:hint="cs"/>
          <w:rtl/>
        </w:rPr>
        <w:t>ויל"ע בביאור דברי</w:t>
      </w:r>
      <w:r w:rsidR="00BA00CC">
        <w:rPr>
          <w:rFonts w:hint="cs"/>
          <w:rtl/>
        </w:rPr>
        <w:t>הם</w:t>
      </w:r>
      <w:r>
        <w:rPr>
          <w:rFonts w:hint="cs"/>
          <w:rtl/>
        </w:rPr>
        <w:t xml:space="preserve">, במש"כ דאין איסור מקלקל, ולכאור' הלא גם שבותים נאסרו בחוה"מ, עיין ברמב"ן </w:t>
      </w:r>
      <w:r>
        <w:rPr>
          <w:rtl/>
        </w:rPr>
        <w:t xml:space="preserve">תורת האדם </w:t>
      </w:r>
      <w:r>
        <w:rPr>
          <w:rFonts w:hint="cs"/>
          <w:rtl/>
        </w:rPr>
        <w:t>(</w:t>
      </w:r>
      <w:r>
        <w:rPr>
          <w:rtl/>
        </w:rPr>
        <w:t>שער האבל - ענין האבלות</w:t>
      </w:r>
      <w:r>
        <w:rPr>
          <w:rFonts w:hint="cs"/>
          <w:rtl/>
        </w:rPr>
        <w:t>) "</w:t>
      </w:r>
      <w:r>
        <w:rPr>
          <w:rtl/>
        </w:rPr>
        <w:t>ועשאוהו כיו"ט בשאינו אבד לאסור אפי' שבות</w:t>
      </w:r>
      <w:r>
        <w:rPr>
          <w:rFonts w:hint="cs"/>
          <w:rtl/>
        </w:rPr>
        <w:t>", ועי' בשבו</w:t>
      </w:r>
      <w:r>
        <w:rPr>
          <w:rtl/>
        </w:rPr>
        <w:t xml:space="preserve">לי הלקט </w:t>
      </w:r>
      <w:r>
        <w:rPr>
          <w:rFonts w:hint="cs"/>
          <w:rtl/>
        </w:rPr>
        <w:t>סימן</w:t>
      </w:r>
      <w:r>
        <w:rPr>
          <w:rtl/>
        </w:rPr>
        <w:t xml:space="preserve"> רכ</w:t>
      </w:r>
      <w:r>
        <w:rPr>
          <w:rFonts w:hint="cs"/>
          <w:rtl/>
        </w:rPr>
        <w:t>"</w:t>
      </w:r>
      <w:r>
        <w:rPr>
          <w:rtl/>
        </w:rPr>
        <w:t>ה</w:t>
      </w:r>
      <w:r>
        <w:rPr>
          <w:rFonts w:hint="cs"/>
          <w:rtl/>
        </w:rPr>
        <w:t xml:space="preserve"> "</w:t>
      </w:r>
      <w:r>
        <w:rPr>
          <w:rtl/>
        </w:rPr>
        <w:t>וכל פטורי דשבת פטור אבל אסור</w:t>
      </w:r>
      <w:r>
        <w:rPr>
          <w:rFonts w:hint="cs"/>
          <w:rtl/>
        </w:rPr>
        <w:t>,</w:t>
      </w:r>
      <w:r>
        <w:rPr>
          <w:rtl/>
        </w:rPr>
        <w:t xml:space="preserve"> והלכות מועד כהלכות שבת דאפי' אמירה לנכרי שבות</w:t>
      </w:r>
      <w:r>
        <w:rPr>
          <w:rFonts w:hint="cs"/>
          <w:rtl/>
        </w:rPr>
        <w:t>" (</w:t>
      </w:r>
      <w:r w:rsidR="001D7C6B">
        <w:rPr>
          <w:rFonts w:hint="cs"/>
          <w:rtl/>
        </w:rPr>
        <w:t>ולכאור' ביאר כן את דברי ה</w:t>
      </w:r>
      <w:r>
        <w:rPr>
          <w:rFonts w:hint="cs"/>
          <w:rtl/>
        </w:rPr>
        <w:t xml:space="preserve">גמ' </w:t>
      </w:r>
      <w:r w:rsidR="001D7C6B">
        <w:rPr>
          <w:rFonts w:hint="cs"/>
          <w:rtl/>
        </w:rPr>
        <w:t>י"ב א')</w:t>
      </w:r>
      <w:r>
        <w:rPr>
          <w:rtl/>
        </w:rPr>
        <w:t>.</w:t>
      </w:r>
      <w:r w:rsidR="00BA00CC">
        <w:rPr>
          <w:rFonts w:hint="cs"/>
          <w:rtl/>
        </w:rPr>
        <w:t xml:space="preserve"> מיהו איו הדבר ברור, ויש דיעות שאין איסור שבותים בחוה"מ, עי' בב"י ר"ס תקל"ו שדייק מהרא"ש (דלא כתוס') דאין איסור לרכב על בהמה בחוה"מ דלא אסרו זה בחוה"מ. ועי' כעי"ז בביאוה"ל סי' תקל"ו לגבי מחמר בכרמלית דאין איסור בחוה"מ אף אם איכא איסור מחמר בחוה"מ. ויל"ע עוד טובא בענין זה.</w:t>
      </w:r>
    </w:p>
    <w:p w:rsidR="001D7C6B" w:rsidRDefault="001D7C6B" w:rsidP="00FA7225">
      <w:pPr>
        <w:rPr>
          <w:rtl/>
        </w:rPr>
      </w:pPr>
      <w:r>
        <w:rPr>
          <w:rFonts w:hint="cs"/>
          <w:rtl/>
        </w:rPr>
        <w:t xml:space="preserve">ומה שכ' דליכא טרחה במה שהוא יוצא, ג"כ צ"ע, דלכאור' ודאי יש בזה טרחה, לצאת וללקוט, ואולי כונתו שאינה מלאכת טרחה שנחשב שיוצא לעבוד עבודות, אלא יוצא </w:t>
      </w:r>
      <w:r w:rsidR="00ED2526">
        <w:rPr>
          <w:rFonts w:hint="cs"/>
          <w:rtl/>
        </w:rPr>
        <w:t xml:space="preserve">לעקור כלאים </w:t>
      </w:r>
      <w:r w:rsidR="00ED2526">
        <w:rPr>
          <w:rFonts w:hint="cs"/>
          <w:rtl/>
        </w:rPr>
        <w:lastRenderedPageBreak/>
        <w:t>מחמת האיסור שבזה, ואכתי הוא מחודש, ואולי מיירי כלפי היציאה חוץ לתחום דזה לא נאסר כיון דבהליכה אין טרחה,</w:t>
      </w:r>
      <w:r w:rsidR="00FA7225">
        <w:rPr>
          <w:rFonts w:hint="cs"/>
          <w:rtl/>
        </w:rPr>
        <w:t xml:space="preserve"> [מיהו עי' ב"י סי' תקל"ו בשם מרדכי ישן דאסור לילך למרחקים משום טרחה, וצ"ע].</w:t>
      </w:r>
      <w:r w:rsidR="00ED2526">
        <w:rPr>
          <w:rFonts w:hint="cs"/>
          <w:rtl/>
        </w:rPr>
        <w:t xml:space="preserve"> והעקירה עצמה אינה מלאכה משום מקלקל, וצ"ע גדול.</w:t>
      </w:r>
    </w:p>
    <w:p w:rsidR="00D20CE3" w:rsidRDefault="00D20CE3" w:rsidP="00D20CE3">
      <w:pPr>
        <w:rPr>
          <w:rtl/>
        </w:rPr>
      </w:pPr>
      <w:r w:rsidRPr="00D20CE3">
        <w:rPr>
          <w:rFonts w:hint="cs"/>
          <w:u w:val="single"/>
          <w:rtl/>
        </w:rPr>
        <w:t>דיוק מדברי התרומת הדשן.</w:t>
      </w:r>
      <w:r>
        <w:rPr>
          <w:rFonts w:hint="cs"/>
          <w:rtl/>
        </w:rPr>
        <w:t xml:space="preserve"> בתרומת הדשן</w:t>
      </w:r>
      <w:r>
        <w:rPr>
          <w:rtl/>
        </w:rPr>
        <w:t xml:space="preserve"> סימן קנג</w:t>
      </w:r>
      <w:r>
        <w:rPr>
          <w:rFonts w:hint="cs"/>
          <w:rtl/>
        </w:rPr>
        <w:t xml:space="preserve"> "</w:t>
      </w:r>
      <w:r>
        <w:rPr>
          <w:rtl/>
        </w:rPr>
        <w:t>אמנם נראה דיש לחלק דבחוה"מ איסור מלאכה משום שביתה הוא, שרו רבנן כל מלאכת הדיוט ושאינו של טורח, וכן מה שהוא לצורך שמחת המועד</w:t>
      </w:r>
      <w:r>
        <w:rPr>
          <w:rFonts w:hint="cs"/>
          <w:rtl/>
        </w:rPr>
        <w:t>"</w:t>
      </w:r>
      <w:r>
        <w:rPr>
          <w:rtl/>
        </w:rPr>
        <w:t>.</w:t>
      </w:r>
      <w:r>
        <w:rPr>
          <w:rFonts w:hint="cs"/>
          <w:rtl/>
        </w:rPr>
        <w:t xml:space="preserve"> מיהו אינו מוכרח, די"ל דעיקר כונתו לאפקי מלאכת הדיוט וכדו', או דבר האבד, או אין לו מה יאכל, וכשמנ"ת לעיל דמצינו ברש"י כת"י י"ג א' לגבי אין לו מה יאכל, שנחשב מלאכה שאין בה טרחה ועי' בנמוק"י שם כעי"ז.</w:t>
      </w:r>
    </w:p>
    <w:p w:rsidR="00FA7225" w:rsidRDefault="00FA7225" w:rsidP="00FA7225">
      <w:pPr>
        <w:rPr>
          <w:rtl/>
        </w:rPr>
      </w:pPr>
      <w:r>
        <w:rPr>
          <w:rFonts w:hint="cs"/>
          <w:u w:val="single"/>
          <w:rtl/>
        </w:rPr>
        <w:t xml:space="preserve">ע"ע </w:t>
      </w:r>
      <w:r w:rsidRPr="00FA7225">
        <w:rPr>
          <w:rFonts w:hint="cs"/>
          <w:u w:val="single"/>
          <w:rtl/>
        </w:rPr>
        <w:t>בחיי אדם</w:t>
      </w:r>
      <w:r>
        <w:rPr>
          <w:rFonts w:hint="cs"/>
          <w:rtl/>
        </w:rPr>
        <w:t xml:space="preserve">. </w:t>
      </w:r>
      <w:r>
        <w:rPr>
          <w:rtl/>
        </w:rPr>
        <w:t>כלל ק</w:t>
      </w:r>
      <w:r>
        <w:rPr>
          <w:rFonts w:hint="cs"/>
          <w:rtl/>
        </w:rPr>
        <w:t>"</w:t>
      </w:r>
      <w:r>
        <w:rPr>
          <w:rtl/>
        </w:rPr>
        <w:t>י</w:t>
      </w:r>
      <w:r>
        <w:rPr>
          <w:rFonts w:hint="cs"/>
          <w:rtl/>
        </w:rPr>
        <w:t xml:space="preserve"> י"א כתב "</w:t>
      </w:r>
      <w:r>
        <w:rPr>
          <w:rtl/>
        </w:rPr>
        <w:t>הקושר והמתיר, לא נזכר מה דינן. ונראה לי דמה שאינו לצורך המועד, אסור לכולי עלמא</w:t>
      </w:r>
      <w:r>
        <w:rPr>
          <w:rFonts w:hint="cs"/>
          <w:rtl/>
        </w:rPr>
        <w:t>". יש שרצו לדייק מדבריו דס"ל דמלאכה בלא טורח נאסרה, ולכאורה הא איכא למימר דמיירי היכא דיש בזה שהות וטורח מעט, ואה"נ דהכל לפי הענין.</w:t>
      </w:r>
    </w:p>
    <w:p w:rsidR="00ED2526" w:rsidRPr="00ED2526" w:rsidRDefault="00FA7225" w:rsidP="00FA7225">
      <w:pPr>
        <w:pStyle w:val="2"/>
        <w:numPr>
          <w:ilvl w:val="0"/>
          <w:numId w:val="5"/>
        </w:numPr>
        <w:rPr>
          <w:rtl/>
        </w:rPr>
      </w:pPr>
      <w:r>
        <w:rPr>
          <w:rFonts w:hint="cs"/>
          <w:rtl/>
        </w:rPr>
        <w:t>בענין מלאכה בלא תוספת פעולה. ו</w:t>
      </w:r>
      <w:r w:rsidR="00ED2526" w:rsidRPr="00ED2526">
        <w:rPr>
          <w:rFonts w:hint="cs"/>
          <w:rtl/>
        </w:rPr>
        <w:t>בדברי הרדב"ז לעניין מלאכה בלא כונה</w:t>
      </w:r>
    </w:p>
    <w:p w:rsidR="007503CE" w:rsidRDefault="00ED2526" w:rsidP="007503CE">
      <w:pPr>
        <w:rPr>
          <w:rtl/>
        </w:rPr>
      </w:pPr>
      <w:r>
        <w:rPr>
          <w:rFonts w:hint="cs"/>
          <w:rtl/>
        </w:rPr>
        <w:t>ב</w:t>
      </w:r>
      <w:r>
        <w:rPr>
          <w:rtl/>
        </w:rPr>
        <w:t>שו"ת רדב"ז חלק ב סימן תשכ</w:t>
      </w:r>
      <w:r>
        <w:rPr>
          <w:rFonts w:hint="cs"/>
          <w:rtl/>
        </w:rPr>
        <w:t>"</w:t>
      </w:r>
      <w:r>
        <w:rPr>
          <w:rtl/>
        </w:rPr>
        <w:t>ז</w:t>
      </w:r>
      <w:r>
        <w:rPr>
          <w:rFonts w:hint="cs"/>
          <w:rtl/>
        </w:rPr>
        <w:t xml:space="preserve">, </w:t>
      </w:r>
      <w:r w:rsidR="007503CE">
        <w:rPr>
          <w:rFonts w:hint="cs"/>
          <w:rtl/>
        </w:rPr>
        <w:t>כתב לגבי עשיית מ</w:t>
      </w:r>
      <w:r w:rsidR="007503CE">
        <w:rPr>
          <w:rtl/>
        </w:rPr>
        <w:t>לאכה שאינה צריכה לגופה ואינו טורח בה שאינה תדירה מסתברא להתיר לדעת הר</w:t>
      </w:r>
      <w:r w:rsidR="007503CE">
        <w:rPr>
          <w:rFonts w:hint="cs"/>
          <w:rtl/>
        </w:rPr>
        <w:t>מב"ם שסובר דמלאכת חוה"מ דרבנן. ומשמע להדיא בדבריו דטעם ההיתר הוא מפני שלד' הסוברים דמלאכת חוה"מ היכא דהוא גם דרבנן מטעם דא"צ לגופה, וא"כ הוא תרי דרבנן יש להקל היכא דאינה מלאכה תדירה דמותר.</w:t>
      </w:r>
    </w:p>
    <w:p w:rsidR="00FA7225" w:rsidRDefault="00FA7225" w:rsidP="00FA7225">
      <w:pPr>
        <w:rPr>
          <w:rtl/>
        </w:rPr>
      </w:pPr>
      <w:r>
        <w:rPr>
          <w:rFonts w:hint="cs"/>
          <w:rtl/>
        </w:rPr>
        <w:t>וענין אינה תדירה, משמע שהכונה למלאכה שאינה מתמשכת, ואינה עיסוק גדול אלא פעולה מזדמנת, וע"ז הנידון אי נאסר, וכתב שלהסוברים דמלאכת חוה"מ אסורה רק מדרבנן יש להתיר.</w:t>
      </w:r>
    </w:p>
    <w:p w:rsidR="00FA7225" w:rsidRDefault="00FA7225" w:rsidP="00FA7225">
      <w:pPr>
        <w:rPr>
          <w:rtl/>
        </w:rPr>
      </w:pPr>
      <w:r>
        <w:rPr>
          <w:rFonts w:hint="cs"/>
          <w:rtl/>
        </w:rPr>
        <w:t>ולכאור', יש מקום לתלות את הנושא בדרבנן או דאורייתא, מצד אחר, דאם מלאכת חוה"מ אסורה מדאורייתא, גדרי האיסור של עשיית מלאכה הוא משום דדומה ליו"ט, וכהרחבה לאיסור מלאכה ביו"ט, ולכן צריך להיות כהגדרים של איסור מלאכה בחוה"מ, משא"כ אם מלאכת חוה"מ אסורה רק מדרבנן, גדרי איסור מלאכה הוא בשביל שיוכל לשמוח במועד, וכמ"ש הריטב"א י"ג א', ד</w:t>
      </w:r>
      <w:r>
        <w:rPr>
          <w:rtl/>
        </w:rPr>
        <w:t>טעם איסור מלאכות במועד הוא משום טרחא ושלא למעט בשמחת הרגל</w:t>
      </w:r>
      <w:r>
        <w:rPr>
          <w:rFonts w:hint="cs"/>
          <w:rtl/>
        </w:rPr>
        <w:t>, או כהמבואר ב</w:t>
      </w:r>
      <w:r>
        <w:rPr>
          <w:rtl/>
        </w:rPr>
        <w:t>ירושלמי (מו"ק ב' ג')</w:t>
      </w:r>
      <w:r>
        <w:rPr>
          <w:rFonts w:hint="cs"/>
          <w:rtl/>
        </w:rPr>
        <w:t xml:space="preserve"> "</w:t>
      </w:r>
      <w:r w:rsidRPr="00FA7225">
        <w:rPr>
          <w:rtl/>
        </w:rPr>
        <w:t>בכדי שיה</w:t>
      </w:r>
      <w:r>
        <w:rPr>
          <w:rtl/>
        </w:rPr>
        <w:t>יו פנויים ממלאכה ועוסקים בתורה</w:t>
      </w:r>
      <w:r>
        <w:rPr>
          <w:rFonts w:hint="cs"/>
          <w:rtl/>
        </w:rPr>
        <w:t>"</w:t>
      </w:r>
      <w:r w:rsidRPr="00FA7225">
        <w:rPr>
          <w:rtl/>
        </w:rPr>
        <w:t>.</w:t>
      </w:r>
      <w:r>
        <w:rPr>
          <w:rFonts w:hint="cs"/>
          <w:rtl/>
        </w:rPr>
        <w:t xml:space="preserve"> ולכן כל האיסור הוא לא לטרוח, אבל י"ל דאין ענין לא לגרום לתוצאות של מלאכות כאשר זה נעשה בלא התעסקות נוספת.</w:t>
      </w:r>
      <w:r w:rsidRPr="00FA7225">
        <w:rPr>
          <w:rtl/>
        </w:rPr>
        <w:t xml:space="preserve"> </w:t>
      </w:r>
      <w:r>
        <w:rPr>
          <w:rFonts w:hint="cs"/>
          <w:rtl/>
        </w:rPr>
        <w:t xml:space="preserve">מיהו למ"ש </w:t>
      </w:r>
      <w:r w:rsidRPr="00FA7225">
        <w:rPr>
          <w:rtl/>
        </w:rPr>
        <w:t>תוס' בע"ז כ"ב</w:t>
      </w:r>
      <w:r>
        <w:rPr>
          <w:rFonts w:hint="cs"/>
          <w:rtl/>
        </w:rPr>
        <w:t xml:space="preserve"> שטעם האיסור הוא </w:t>
      </w:r>
      <w:r w:rsidRPr="00FA7225">
        <w:rPr>
          <w:rtl/>
        </w:rPr>
        <w:t>גזירה אטו יו</w:t>
      </w:r>
      <w:r>
        <w:rPr>
          <w:rFonts w:hint="cs"/>
          <w:rtl/>
        </w:rPr>
        <w:t>"ט לפ"ז גם אם הוא דרבנן י"ל דהוא כגדרי האיסורים ביו"ט. [ומ"מ אינו מוכח כלל כל זה דאכתי איכא למימר לכו"ע דכל דתקון רבנן כעין דאורייתא תקון].</w:t>
      </w:r>
    </w:p>
    <w:p w:rsidR="00D20CE3" w:rsidRDefault="007503CE" w:rsidP="007503CE">
      <w:pPr>
        <w:rPr>
          <w:rtl/>
        </w:rPr>
      </w:pPr>
      <w:r>
        <w:rPr>
          <w:rFonts w:hint="cs"/>
          <w:rtl/>
        </w:rPr>
        <w:t xml:space="preserve">עוד דן שם </w:t>
      </w:r>
      <w:r w:rsidR="00FA7225">
        <w:rPr>
          <w:rFonts w:hint="cs"/>
          <w:rtl/>
        </w:rPr>
        <w:t xml:space="preserve">הרדב"ז </w:t>
      </w:r>
      <w:r>
        <w:rPr>
          <w:rFonts w:hint="cs"/>
          <w:rtl/>
        </w:rPr>
        <w:t xml:space="preserve">לענין </w:t>
      </w:r>
      <w:r w:rsidR="000B02D8">
        <w:rPr>
          <w:rFonts w:hint="cs"/>
          <w:rtl/>
        </w:rPr>
        <w:t>דבר שאינו מתכוין, וכתב שבזה הרי גם בשבת שרי, ולכן מותר בחוה"מ. והנה, עולה מדבריו לכאור' דרק היכא דמותר בשבת מותר בחוה"מ, וממילא היכא דהוא פס"ר יהיה אסור.</w:t>
      </w:r>
    </w:p>
    <w:p w:rsidR="000B02D8" w:rsidRDefault="00D20CE3" w:rsidP="00D20CE3">
      <w:pPr>
        <w:rPr>
          <w:rtl/>
        </w:rPr>
      </w:pPr>
      <w:r>
        <w:rPr>
          <w:rFonts w:hint="cs"/>
          <w:rtl/>
        </w:rPr>
        <w:t xml:space="preserve">ולפו"ר יש ללמוד מכך </w:t>
      </w:r>
      <w:r w:rsidR="000B02D8">
        <w:rPr>
          <w:rFonts w:hint="cs"/>
          <w:rtl/>
        </w:rPr>
        <w:t>נפ"מ להוצאה בלא כונה, או נטיל"י</w:t>
      </w:r>
      <w:r>
        <w:rPr>
          <w:rFonts w:hint="cs"/>
          <w:rtl/>
        </w:rPr>
        <w:t xml:space="preserve"> על זרעים והליכה על נמלים וכדו', דיהיה אסור</w:t>
      </w:r>
      <w:r w:rsidR="000B02D8">
        <w:rPr>
          <w:rFonts w:hint="cs"/>
          <w:rtl/>
        </w:rPr>
        <w:t>.</w:t>
      </w:r>
    </w:p>
    <w:p w:rsidR="005F33DC" w:rsidRDefault="005F33DC" w:rsidP="00FA7225">
      <w:pPr>
        <w:rPr>
          <w:rtl/>
        </w:rPr>
      </w:pPr>
      <w:r>
        <w:rPr>
          <w:rFonts w:hint="cs"/>
          <w:rtl/>
        </w:rPr>
        <w:t xml:space="preserve">אמנם נרא' דזה אינו, </w:t>
      </w:r>
      <w:r w:rsidR="00FA7225">
        <w:rPr>
          <w:rFonts w:hint="cs"/>
          <w:rtl/>
        </w:rPr>
        <w:t>שכל הנושא שם הוא כשעושה פעולה, והפעולה היא שלא לצורך וכל המלאכה שם הוא ענין של דבר שאינו מתכוין, ועל זה כתב שגם זה נאסר בחוה"מ, אבל היכא דהפעולה היא פעולה המותרת כגון שהיא לצורך המועד, בזה י"ל דלא איכפת לן במה שנעשית כאן תוצאה של מלאכה, כיון שאינו ע"י תוספת טרחה.</w:t>
      </w:r>
    </w:p>
    <w:p w:rsidR="004A0945" w:rsidRDefault="00FA7225" w:rsidP="005F33DC">
      <w:pPr>
        <w:rPr>
          <w:rtl/>
        </w:rPr>
      </w:pPr>
      <w:r>
        <w:rPr>
          <w:rFonts w:hint="cs"/>
          <w:rtl/>
        </w:rPr>
        <w:t>עוד דוגמא לדבר, בחולבת בכדי להקל מדדיה, דיש בזה צער, ומותר לה להקל מעליה היכא דהולך לאיבוד, אי בחוה"מ ג"כ יש להקפיד בזה, או דמותר לכנס החלב ולשומרו לצורך אחר המועד, דלהנ"ל י"ל דמכיון שאין בדבר תוספת טרחה, אין איסור בהפיכת הפעולה למלאכה.</w:t>
      </w:r>
    </w:p>
    <w:p w:rsidR="00FA7225" w:rsidRDefault="00FA7225" w:rsidP="005F33DC">
      <w:pPr>
        <w:rPr>
          <w:rtl/>
        </w:rPr>
      </w:pPr>
      <w:r>
        <w:rPr>
          <w:rFonts w:hint="cs"/>
          <w:rtl/>
        </w:rPr>
        <w:lastRenderedPageBreak/>
        <w:t>והדבר מצוי במלאכת הוצאה, אי אסרינן הוצאה בחוה"מ וכדלהלן דיש אוסרים, דמ"מ אם מונח בכיס בגדו או בעגלה או ברכב דבר כגון ניר וכדומה דאין שום תוספת טרחה בנשיאתו, אפילו דיש בזה מלאכה י"ל דזה לא נאסר בחוה"מ.</w:t>
      </w:r>
    </w:p>
    <w:p w:rsidR="007A3C1F" w:rsidRDefault="007A3C1F" w:rsidP="00B30E75">
      <w:pPr>
        <w:rPr>
          <w:rtl/>
        </w:rPr>
      </w:pPr>
      <w:r>
        <w:rPr>
          <w:rFonts w:hint="cs"/>
          <w:rtl/>
        </w:rPr>
        <w:t>ויש שהביאו ראיה לאסור פס"ר מהמבואר (                 ) לגבי סירוק דמותר כיון דהוא צורך המועד אפילו דהוא משיר נימים</w:t>
      </w:r>
      <w:r w:rsidR="00177E85">
        <w:rPr>
          <w:rFonts w:hint="cs"/>
          <w:rtl/>
        </w:rPr>
        <w:t>, ובסירוק חמור דריחיא אסור כיון דאיכא פס"ר בהשרת הנימים</w:t>
      </w:r>
      <w:r>
        <w:rPr>
          <w:rFonts w:hint="cs"/>
          <w:rtl/>
        </w:rPr>
        <w:t>. וחזי' דפס"ר</w:t>
      </w:r>
      <w:r w:rsidR="00177E85">
        <w:rPr>
          <w:rFonts w:hint="cs"/>
          <w:rtl/>
        </w:rPr>
        <w:t xml:space="preserve"> אסור</w:t>
      </w:r>
      <w:r>
        <w:rPr>
          <w:rFonts w:hint="cs"/>
          <w:rtl/>
        </w:rPr>
        <w:t>, מיהו נרא' דמהא ליכא ראיה כלל להיכא דיש לו צורך בפעולה, ואפילו היכא דאין התוצאה מוכרחת כגון דיכול ליטול במקום אחר. [מיהו אין להוכיח להי</w:t>
      </w:r>
      <w:r w:rsidR="00B30E75">
        <w:rPr>
          <w:rFonts w:hint="cs"/>
          <w:rtl/>
        </w:rPr>
        <w:t>תר מדשרי אם הסירוק לצורך המוע</w:t>
      </w:r>
      <w:r>
        <w:rPr>
          <w:rFonts w:hint="cs"/>
          <w:rtl/>
        </w:rPr>
        <w:t>ד אפילו היכא דהשרת הנימים לא לצורך המועד, כיון דהתם א"א בלא זה ממילא נחשב שגם הסרת הנימים נצרכת בהכרח ואין ללמוד להיכא דיכול לעשות הפעולה בלא שיווצר מחמתה מלאכה.</w:t>
      </w:r>
    </w:p>
    <w:p w:rsidR="007A3C1F" w:rsidRDefault="007A3C1F" w:rsidP="00B30E75">
      <w:pPr>
        <w:rPr>
          <w:rtl/>
        </w:rPr>
      </w:pPr>
      <w:r>
        <w:rPr>
          <w:rFonts w:hint="cs"/>
          <w:rtl/>
        </w:rPr>
        <w:t>מיהו לכאור' יש להוכיח לאיסור מדברי הירושלמי פ"א ה"ט "</w:t>
      </w:r>
      <w:r>
        <w:rPr>
          <w:rtl/>
        </w:rPr>
        <w:t>רבי יודן בי רבי ישמעאל הורי מדוחק להביא כירה חדשה מבית האומן לשפות עליה את הקדירה בתחילה ביום טוב</w:t>
      </w:r>
      <w:r w:rsidR="00B30E75">
        <w:rPr>
          <w:rFonts w:hint="cs"/>
          <w:rtl/>
        </w:rPr>
        <w:t>".</w:t>
      </w:r>
      <w:r w:rsidR="00BB0585">
        <w:rPr>
          <w:rtl/>
        </w:rPr>
        <w:t xml:space="preserve"> </w:t>
      </w:r>
      <w:r w:rsidR="00BB0585">
        <w:rPr>
          <w:rFonts w:hint="cs"/>
          <w:rtl/>
        </w:rPr>
        <w:t xml:space="preserve">וביאר בפני משה דהאיסור </w:t>
      </w:r>
      <w:r w:rsidR="00BB0585">
        <w:rPr>
          <w:rtl/>
        </w:rPr>
        <w:t>הואיל וע"י כך מתחסמין הן אין לעשות כך לכתחלה</w:t>
      </w:r>
      <w:r w:rsidR="00BB0585">
        <w:rPr>
          <w:rFonts w:hint="cs"/>
          <w:rtl/>
        </w:rPr>
        <w:t>,</w:t>
      </w:r>
      <w:r w:rsidR="00BB0585">
        <w:rPr>
          <w:rtl/>
        </w:rPr>
        <w:t xml:space="preserve"> </w:t>
      </w:r>
      <w:r w:rsidR="00BB0585">
        <w:rPr>
          <w:rFonts w:hint="cs"/>
          <w:rtl/>
        </w:rPr>
        <w:t xml:space="preserve">ובמרדכי הובא בב"י סו"ס תק"מ פירש דברי הירושלמי דמיירי אחוה"מ, </w:t>
      </w:r>
      <w:r w:rsidR="00B32ADF">
        <w:rPr>
          <w:rFonts w:hint="cs"/>
          <w:rtl/>
        </w:rPr>
        <w:t xml:space="preserve">ואמנם המרדכי וכן הראב"ה לא מירו על הסיפא דירושלמי, אבל בדרכ"מ סו"ס תק"מ כתב דגם סוף הירושלי אזיל אחוה"מ, </w:t>
      </w:r>
      <w:r>
        <w:rPr>
          <w:rFonts w:hint="cs"/>
          <w:rtl/>
        </w:rPr>
        <w:t>ולכאור' מבואר מדשרי רק מדוחק דהיינו כשאין לו אפשרות אחרת, דאסור מלאכה בפס"ר, כל היכא דאפשר להימנע ולעשות את הצורך באופן שלא יגרום מלאכה, וצ"ע.</w:t>
      </w:r>
      <w:r w:rsidR="0039692C">
        <w:rPr>
          <w:rFonts w:hint="cs"/>
          <w:rtl/>
        </w:rPr>
        <w:t xml:space="preserve"> [מיהו בתוס' ובתוה"ר</w:t>
      </w:r>
      <w:r w:rsidR="00BB0585">
        <w:rPr>
          <w:rFonts w:hint="cs"/>
          <w:rtl/>
        </w:rPr>
        <w:t xml:space="preserve"> בדף י' א' משמע דפירשו דברי הירשלמי דמיירי איו"ט ולא אחוה"מ, ולפי שיטתם ליכא ראיה].</w:t>
      </w:r>
    </w:p>
    <w:p w:rsidR="00B57526" w:rsidRDefault="00B57526" w:rsidP="00B57526">
      <w:pPr>
        <w:rPr>
          <w:rFonts w:hint="cs"/>
          <w:rtl/>
        </w:rPr>
      </w:pPr>
      <w:r>
        <w:rPr>
          <w:rFonts w:hint="cs"/>
          <w:rtl/>
        </w:rPr>
        <w:t>ועוד יש להביא ראיה מדברי הריטב"א מו"ק ד' ב' וז"ל "</w:t>
      </w:r>
      <w:r>
        <w:rPr>
          <w:rtl/>
        </w:rPr>
        <w:t xml:space="preserve">מאי מדלין שלופי. פי' ללקוט מהם בנתים כדי להרחיבן והוא טירחא זוטא והא קמ"ל דכיון דחזי לאכילה אף על פי שהוא מתקן הנשארות להרוחה לאחר המועד מותר ליטול אחת מבנתים ואף על גב דלצורך </w:t>
      </w:r>
      <w:r>
        <w:rPr>
          <w:rtl/>
        </w:rPr>
        <w:t>אכילה הוה סגי ליה ללקוט מצד אחד</w:t>
      </w:r>
      <w:r>
        <w:rPr>
          <w:rFonts w:hint="cs"/>
          <w:rtl/>
        </w:rPr>
        <w:t>". ולכאור' מבואר בדבריו יסוד דלא נאסר בחוה"מ תוצאות אלא פעולות, וכל היכא דאין תוספת פעולה, אין איסור.</w:t>
      </w:r>
    </w:p>
    <w:p w:rsidR="00B57526" w:rsidRDefault="00B57526" w:rsidP="00B57526">
      <w:pPr>
        <w:rPr>
          <w:rFonts w:hint="cs"/>
          <w:rtl/>
        </w:rPr>
      </w:pPr>
      <w:r>
        <w:rPr>
          <w:rFonts w:hint="cs"/>
          <w:rtl/>
        </w:rPr>
        <w:t>מיהו שמעתי מהגר"צ גולדשטיין דיש לחלק שבגוונא דהריטב"א העשייה היא עשיה אחת שגורמת שני תועלויות, ובזה ליכא איסורא, משא"כ בענינינו דנעשים שני תוצאות מחמת פעולה אחת י"ל דאיכא איסורא.</w:t>
      </w:r>
    </w:p>
    <w:p w:rsidR="00B57526" w:rsidRDefault="00B57526" w:rsidP="00B57526">
      <w:pPr>
        <w:rPr>
          <w:rtl/>
        </w:rPr>
      </w:pPr>
      <w:r>
        <w:rPr>
          <w:rFonts w:hint="cs"/>
          <w:rtl/>
        </w:rPr>
        <w:t xml:space="preserve">שו"ר בשו"ע תקל"ז י"א דאסור לקצוץ ענפים בכדי ליתן לפני בהמתו כל שאפשר שנראה שמכוין לתועלת האילן, ובחוט שני, (חוה"מ עמוד קעו) למד מזה לאסור נט"י ע"ג זרעים, ע"פ מ"ש בשו"ע ומ"ב שם ס"ק ל"ד שכל היכא דאינו ניכר שאינו לשם מלאכה אסור, וגם הכא הא אפשר לחשוב שמכוין להשקייה, (מיהו בשיקול הדעת, הא בשדה חבירו מ"מ יש להתיר דאינו נרא' דמכוין למלאכה, והחו"ש לא חילק בזה). </w:t>
      </w:r>
      <w:bookmarkStart w:id="0" w:name="_GoBack"/>
      <w:bookmarkEnd w:id="0"/>
    </w:p>
    <w:p w:rsidR="006A461C" w:rsidRPr="00FA7225" w:rsidRDefault="00FA7225" w:rsidP="00FA7225">
      <w:pPr>
        <w:pStyle w:val="2"/>
        <w:numPr>
          <w:ilvl w:val="0"/>
          <w:numId w:val="5"/>
        </w:numPr>
        <w:rPr>
          <w:rtl/>
        </w:rPr>
      </w:pPr>
      <w:r w:rsidRPr="00FA7225">
        <w:rPr>
          <w:rFonts w:hint="cs"/>
          <w:rtl/>
        </w:rPr>
        <w:t>בענין מלאכת הוצאה בחוה"מ.</w:t>
      </w:r>
    </w:p>
    <w:p w:rsidR="00FA7225" w:rsidRDefault="00FA7225" w:rsidP="00FA7225">
      <w:pPr>
        <w:rPr>
          <w:rtl/>
        </w:rPr>
      </w:pPr>
      <w:r>
        <w:rPr>
          <w:rFonts w:hint="cs"/>
          <w:rtl/>
        </w:rPr>
        <w:t>בענין מלאכת הוצאה שלא לצורך בחוה"מ, הנה בהקדם לכאורה צריך מקור להתיר, שמהיכ"ת לומר דזה לא נאסר. ולומר מסברא דהוצאה הוא מלאכה גמורה, ואין בזה סתירה לשמת המועד כמו שאר 'יציאה לעבודה', לכאו' מ"מ כל זה אינה סברא מספקת, [ויש אחד שעבודתו בפינוי כלים וכדו'].</w:t>
      </w:r>
    </w:p>
    <w:p w:rsidR="00FA7225" w:rsidRDefault="00FA7225" w:rsidP="00FA7225">
      <w:pPr>
        <w:rPr>
          <w:rtl/>
        </w:rPr>
      </w:pPr>
      <w:r>
        <w:rPr>
          <w:rFonts w:hint="cs"/>
          <w:rtl/>
        </w:rPr>
        <w:t xml:space="preserve">והנה, במתני' מו"ק </w:t>
      </w:r>
      <w:r>
        <w:rPr>
          <w:rtl/>
        </w:rPr>
        <w:t>י</w:t>
      </w:r>
      <w:r>
        <w:rPr>
          <w:rFonts w:hint="cs"/>
          <w:rtl/>
        </w:rPr>
        <w:t>"</w:t>
      </w:r>
      <w:r>
        <w:rPr>
          <w:rtl/>
        </w:rPr>
        <w:t>ג</w:t>
      </w:r>
      <w:r>
        <w:rPr>
          <w:rFonts w:hint="cs"/>
          <w:rtl/>
        </w:rPr>
        <w:t xml:space="preserve"> א' "</w:t>
      </w:r>
      <w:r>
        <w:rPr>
          <w:rtl/>
        </w:rPr>
        <w:t>אין מפנין מבית לבית, אבל מפנה הוא לחצרו</w:t>
      </w:r>
      <w:r>
        <w:rPr>
          <w:rFonts w:hint="cs"/>
          <w:rtl/>
        </w:rPr>
        <w:t xml:space="preserve">, </w:t>
      </w:r>
      <w:r>
        <w:rPr>
          <w:rtl/>
        </w:rPr>
        <w:t>אין מביאין כלים מבית האומן, אם חושש להם מפנן לחצר אחרת</w:t>
      </w:r>
      <w:r>
        <w:rPr>
          <w:rFonts w:hint="cs"/>
          <w:rtl/>
        </w:rPr>
        <w:t>"</w:t>
      </w:r>
      <w:r>
        <w:rPr>
          <w:rtl/>
        </w:rPr>
        <w:t>.</w:t>
      </w:r>
      <w:r>
        <w:rPr>
          <w:rFonts w:hint="cs"/>
          <w:rtl/>
        </w:rPr>
        <w:t xml:space="preserve"> ויש לדון מה טעם האיסור שם, וברש"י כת"י ובנמוק"י שם מבואר דטעם האיסור משום טרחה, וכ"כ הלבוש, והו' במ"ב ריש סי' תקל"ה דטעם האיסור משום טרחה, ולא הוזכר כלל שיש איסור משום מלאכת הוצאה. [ושם מיירי שלא לצורך, דלצורך מותר, עי' לבוש, ואליה רבא, ובמ"ב, ורק דבעינן שיהיה ניכר שהוא לצורך המועד].</w:t>
      </w:r>
    </w:p>
    <w:p w:rsidR="00FA7225" w:rsidRDefault="00FA7225" w:rsidP="00FA7225">
      <w:pPr>
        <w:rPr>
          <w:rtl/>
        </w:rPr>
      </w:pPr>
      <w:r>
        <w:rPr>
          <w:rFonts w:hint="cs"/>
          <w:rtl/>
        </w:rPr>
        <w:lastRenderedPageBreak/>
        <w:t xml:space="preserve">מיהו, בעיקר ההלכות שם, יל"ע טובא, שהלא מיירי שם בפשטות בטרחה שהיא לצורך נוחות שנהנה ממנה גם במועד, והכי משמע להדיא מכל הדינים שם, עי"ש במתני' והוא בשו"ע שם סעי' ג' דזבל שבחצר אין מפנים וכו', ועין בנמוק"י ו' ע"ב מדפה"ר </w:t>
      </w:r>
      <w:r>
        <w:rPr>
          <w:rtl/>
        </w:rPr>
        <w:t xml:space="preserve">הזבל שבחצר וכו' </w:t>
      </w:r>
      <w:r>
        <w:rPr>
          <w:rFonts w:hint="cs"/>
          <w:rtl/>
        </w:rPr>
        <w:t>"</w:t>
      </w:r>
      <w:r>
        <w:rPr>
          <w:rtl/>
        </w:rPr>
        <w:t>ופי' מסלקין אותו לצדדין לצידי החצר אבל לא שרי' ליה להוציאו לרה"ר שאינו מזיק כל כך לבני החצר שהרי החצר רחב הוא</w:t>
      </w:r>
      <w:r>
        <w:rPr>
          <w:rFonts w:hint="cs"/>
          <w:rtl/>
        </w:rPr>
        <w:t xml:space="preserve">". היינו דאינו צורך גמור וכלן אסור, וכן בשו"ע סעי' ב' שם, הובא בשם י"א, והוא מהירושלמי, היתר </w:t>
      </w:r>
      <w:r>
        <w:rPr>
          <w:rtl/>
        </w:rPr>
        <w:t xml:space="preserve">לפנות מחצר של אחר לחצר שלו, ואפילו מנאה לכעורה. </w:t>
      </w:r>
      <w:r>
        <w:rPr>
          <w:rFonts w:hint="cs"/>
          <w:rtl/>
        </w:rPr>
        <w:t>והוסבר טעם ההיתר כיון דנוח לו לאדם בשלו וכו', ולכאור' כל היכא דהוחלט אצלו לפנות, א"כ סו"ס הוא צורך לו ומותר, ומה שייך לחלק בזה, וחזינן דלא הותר שם רק אם הוא צורך גמור, והיכן מצינו במלאכות חוה"מ חילוקים אלו אם הוא צורך גמור הוא נוחות מועטת, הא אף רכיבה לטיול מותר כמבואר בסי' תקל"ו (מיהו אין בזה ראיה למלאכות דאוריתא).</w:t>
      </w:r>
    </w:p>
    <w:p w:rsidR="00FA7225" w:rsidRDefault="00FA7225" w:rsidP="00FA7225">
      <w:pPr>
        <w:rPr>
          <w:rtl/>
        </w:rPr>
      </w:pPr>
      <w:r>
        <w:rPr>
          <w:rFonts w:hint="cs"/>
          <w:rtl/>
        </w:rPr>
        <w:t>ולכאור' נרא' לפרש דמיירי היכא דצריך לפנות דירתו והאומדנא היא דבשביל צורך המועד לחוד לא היה מפנה, ובעלמא מתירים לעשות מלאכה כה"ג שבשביל נוחות בחול המועד לחוד לא היה עושה כן, ובעיקר צריך את צורך זה לאחרי המועד אלא שגם בחוה"מ נהנה מזה, והכי מצינו לענין הלואות ..... דאם לוקח גם את הרוחים של חוה"מ יש להתיר אפילו שבשביל זה לחוד לא היה מלוה. אלא דהכא משום הטרחה שבפינוי, אין היתר, ואמרינן לו לדחות לאחר המועד, ורק היכא דהוא צורך עכשוי חשוב, מתירים גם את זה.</w:t>
      </w:r>
    </w:p>
    <w:p w:rsidR="00FA7225" w:rsidRDefault="00FA7225" w:rsidP="00FA7225">
      <w:pPr>
        <w:rPr>
          <w:rtl/>
        </w:rPr>
      </w:pPr>
      <w:r>
        <w:rPr>
          <w:rFonts w:hint="cs"/>
          <w:rtl/>
        </w:rPr>
        <w:t>ומה שכתבו הפוסקים דמיירי שלא לצורך המועד, היינו לאפוקי היכא דכל ההוצאה הוא לצורך המועד, וכגון מעביר חבילות של מצות בחוה"מ פסח, אלא מיירי במעביר דירתו שבדרך אגב יהיה לו הנאה  מזה בחוה"מ, וכנ"ל.</w:t>
      </w:r>
    </w:p>
    <w:p w:rsidR="00FA7225" w:rsidRDefault="00FA7225" w:rsidP="00FA7225">
      <w:pPr>
        <w:rPr>
          <w:rtl/>
        </w:rPr>
      </w:pPr>
      <w:r>
        <w:rPr>
          <w:rFonts w:hint="cs"/>
          <w:rtl/>
        </w:rPr>
        <w:t>ולכן אין ראיה ממה שלא הוזכר שם שהאיסור משום הוצאה אלא משום טורח, דאין איסור הוצאה בחוה"מ, דמה שלא הוזכר זה, הוא משום שבאמת לא אסרו משום כך בלחוד, כיון דיש בזה צורך המועד, וכנ"ל, ורק משום הטרחה הצריכו צורך טפי.</w:t>
      </w:r>
    </w:p>
    <w:p w:rsidR="00FA7225" w:rsidRDefault="00FA7225" w:rsidP="00FA7225">
      <w:pPr>
        <w:rPr>
          <w:rtl/>
        </w:rPr>
      </w:pPr>
      <w:r>
        <w:rPr>
          <w:rFonts w:hint="cs"/>
          <w:rtl/>
        </w:rPr>
        <w:t xml:space="preserve">ועי' במאירי </w:t>
      </w:r>
      <w:r>
        <w:rPr>
          <w:rtl/>
        </w:rPr>
        <w:t>מועד קטן י</w:t>
      </w:r>
      <w:r>
        <w:rPr>
          <w:rFonts w:hint="cs"/>
          <w:rtl/>
        </w:rPr>
        <w:t>"</w:t>
      </w:r>
      <w:r>
        <w:rPr>
          <w:rtl/>
        </w:rPr>
        <w:t>ח ב</w:t>
      </w:r>
      <w:r>
        <w:rPr>
          <w:rFonts w:hint="cs"/>
          <w:rtl/>
        </w:rPr>
        <w:t>', לגבי הנחת תפילין, "ש</w:t>
      </w:r>
      <w:r>
        <w:rPr>
          <w:rtl/>
        </w:rPr>
        <w:t xml:space="preserve">בספרד נהגו שלא להניחן הואיל ורוב המלאכות נאסרו בו וכן שיש בהם קרבן יום טוב </w:t>
      </w:r>
      <w:r>
        <w:rPr>
          <w:rFonts w:hint="cs"/>
          <w:rtl/>
        </w:rPr>
        <w:t>וכו',</w:t>
      </w:r>
      <w:r>
        <w:rPr>
          <w:rtl/>
        </w:rPr>
        <w:t xml:space="preserve"> ומ"מ יראה שאף לשטה זו מ"מ אין איסור בהנחתם שהרי חולו של מועד אין בו איסור הוצאה ומשאוי וטלטול</w:t>
      </w:r>
      <w:r>
        <w:rPr>
          <w:rFonts w:hint="cs"/>
          <w:rtl/>
        </w:rPr>
        <w:t>". ולכאור' בפשטי' מבואר דאין איסור הוצאה בחוה"מ. מיהו לכאו' אינה ראיה גמורה דכונתו דאין איסור הוצאה היכא דהוא לצורך, ולגבי הנחת תפילין היכא דמטלטלן ליכא איסורא, ולפ"ז גם ביו"ט היה יכול לומר זה.</w:t>
      </w:r>
    </w:p>
    <w:p w:rsidR="00B400B9" w:rsidRDefault="00B400B9" w:rsidP="00BA00CC">
      <w:pPr>
        <w:rPr>
          <w:rtl/>
        </w:rPr>
      </w:pPr>
      <w:r>
        <w:rPr>
          <w:rFonts w:hint="cs"/>
          <w:rtl/>
        </w:rPr>
        <w:t>בעמודי אור סי' לה. כ' דיש איסור הוצאה בחוה"מ, וביאר בזה ד' הרי"ף בסוכה ז' מדפה"ר, דפסק דדופן הכשירה לענין שבת מועילה לעניןו סוכה, והטעם מבואר בגמרא משום דאמרינן מיגו, ולכאור' הלא מיגו הוא רק בשבת שבתוך הרגל, ובהכרח דאיכא איסור הוצאה בחוה"מ ולכן שייך מיגו גם בחוה"מ, והסוגיא שם אזלא כרב דס"ל בביצה דאין איסור ביו"ט להוציא שלא לצורך, וממילא ה"ה בחוה"מ ורק בשבת שברגל שייך מיגו</w:t>
      </w:r>
      <w:r w:rsidR="00BA00CC">
        <w:rPr>
          <w:rFonts w:hint="cs"/>
          <w:rtl/>
        </w:rPr>
        <w:t xml:space="preserve">, אבל הריף פסק כרב יוסף דאיכא </w:t>
      </w:r>
      <w:r>
        <w:rPr>
          <w:rFonts w:hint="cs"/>
          <w:rtl/>
        </w:rPr>
        <w:t>איסור הוצאה שלא לצורך, וממילא ה"ה בחוה"מ ואיכא מיג</w:t>
      </w:r>
      <w:r w:rsidR="00BA00CC">
        <w:rPr>
          <w:rFonts w:hint="cs"/>
          <w:rtl/>
        </w:rPr>
        <w:t>ו</w:t>
      </w:r>
      <w:r>
        <w:rPr>
          <w:rFonts w:hint="cs"/>
          <w:rtl/>
        </w:rPr>
        <w:t>,</w:t>
      </w:r>
      <w:r w:rsidR="00BA00CC">
        <w:rPr>
          <w:rFonts w:hint="cs"/>
          <w:rtl/>
        </w:rPr>
        <w:t xml:space="preserve"> וצ"ל דס"ל להרי"ף דאיסור חוה"מ דאורייתא,</w:t>
      </w:r>
      <w:r>
        <w:rPr>
          <w:rFonts w:hint="cs"/>
          <w:rtl/>
        </w:rPr>
        <w:t xml:space="preserve"> וראיתי בספר תור המועד (לש"ב הגרחי"ו, עמו' רנה) דהק' </w:t>
      </w:r>
      <w:r w:rsidR="00BA00CC">
        <w:rPr>
          <w:rFonts w:hint="cs"/>
          <w:rtl/>
        </w:rPr>
        <w:t xml:space="preserve">דהא יש ראשונים דס"ל בשי' הרי"ף דנקט כרבה, כמבואר בב"י בסימן תקי"ח בשם הר"ן והמ"מ, מיהו הרא"ש ס"ל בד' הרי"ף דנקט כרב יוסף, ועוד הק' דאדרבא מדברי הריטב"א יש להוכיח איפכא, דס"ל בסוכה דלא אמרינן מיגו רק בשבת, וביאר דברי הרי"ף באופ"א עי"ש, ומאידך הוא נקט דהלכה כרב יוסף, וכן ס"ל דהלכה כרב יוסף, דאסור הוצאה שלא לצור, וגם דקשה סתמות הסוגיא שם דהתירה בשבת שברגל ולא ביו"ט, ול"מ דהכל רק לפי רבה, וגם הפוסקים סתמו בהכי ולא אמרו דלמאי דנקטינן כרב יוסף מותר גם ביו"ט וחוה"מ, ובהכרח דאמרינן מיגו רק אם מתיר כל הוצאה ולא אם מתיר רק אם מתיר רק הוצאה שלא לצורך, דאינו מספיק חשוב. </w:t>
      </w:r>
    </w:p>
    <w:p w:rsidR="00FA7225" w:rsidRDefault="00FA7225" w:rsidP="00FA7225">
      <w:pPr>
        <w:rPr>
          <w:rtl/>
        </w:rPr>
      </w:pPr>
      <w:r>
        <w:rPr>
          <w:rFonts w:hint="cs"/>
          <w:rtl/>
        </w:rPr>
        <w:t xml:space="preserve">בביאור הלכה סימן תקל"ו, דן לגבי מחמר להקל היכא דאין רה"ר דאורייתא, משום דיש ספק אי מחמר נאסר בחוה"מ. ומבואר דבלא זה עצם ההוצאה אסורה, וכך מתבאר מכל דברי </w:t>
      </w:r>
      <w:r>
        <w:rPr>
          <w:rFonts w:hint="cs"/>
          <w:rtl/>
        </w:rPr>
        <w:lastRenderedPageBreak/>
        <w:t>הב</w:t>
      </w:r>
      <w:r w:rsidR="000A017D">
        <w:rPr>
          <w:rFonts w:hint="cs"/>
          <w:rtl/>
        </w:rPr>
        <w:t>יאו</w:t>
      </w:r>
      <w:r>
        <w:rPr>
          <w:rFonts w:hint="cs"/>
          <w:rtl/>
        </w:rPr>
        <w:t>ה"ל דפשיט"ל דגדרי המלאכות דנאסרו בחוה"מ הוא כשבת ויו"ט וצריך מקור להתיר מחמר.</w:t>
      </w:r>
    </w:p>
    <w:p w:rsidR="00FA7225" w:rsidRDefault="00FA7225" w:rsidP="00FA7225">
      <w:pPr>
        <w:rPr>
          <w:rtl/>
        </w:rPr>
      </w:pPr>
      <w:r>
        <w:rPr>
          <w:rFonts w:hint="cs"/>
          <w:rtl/>
        </w:rPr>
        <w:t>בחזו"א, סי' קל"ה ד"ה רא"ש, דן לגבי מו"מ היכא דהוא דרך רה"ר וכו', דמותר דבר האבד אפילו היכא דאיכא מלאכה גמורה, מוכח דבלא זה ס"ל דאיכא איסורא בכל הוצאה. וכן מטו משמיה בע"פ, [כ"ה בחו"ב ריש מו"ק משמו, ושמעתי מהגרי"ש נדל שליט"א שאינו ברור שמועה זו].</w:t>
      </w:r>
    </w:p>
    <w:p w:rsidR="00FA7225" w:rsidRDefault="00FA7225" w:rsidP="00FA7225">
      <w:pPr>
        <w:rPr>
          <w:rtl/>
        </w:rPr>
      </w:pPr>
      <w:r>
        <w:rPr>
          <w:rFonts w:hint="cs"/>
          <w:rtl/>
        </w:rPr>
        <w:t>כל זה, בהוצאה להדיא, כגון להוציא דבר שלא לצורך המועד, אך במוציא בכיס בגדו, או מונח בתיק או בעגלה, וכ"ש ברכב איזה דבר שלא נצרך לו, בזה יש עוד סניף גדול להיתר, וכנ"ל די"ל דכל מלאכה כשאין בזה תוספת עיסוק י"ל דלא נאסרה.</w:t>
      </w:r>
    </w:p>
    <w:p w:rsidR="00747497" w:rsidRDefault="00747497" w:rsidP="00FA7225">
      <w:pPr>
        <w:rPr>
          <w:rtl/>
        </w:rPr>
      </w:pPr>
      <w:r>
        <w:rPr>
          <w:rFonts w:hint="cs"/>
          <w:rtl/>
        </w:rPr>
        <w:t xml:space="preserve">ויש להדגיש שכל זה ברה"ר, אבל בכרמלית, לדעת </w:t>
      </w:r>
      <w:r w:rsidR="0039692C">
        <w:rPr>
          <w:rFonts w:hint="cs"/>
          <w:rtl/>
        </w:rPr>
        <w:t>המ"ב מותר דלא אסרו שבות זה (עכ"פ) בחוה"מ, וכמבואר בדבריו בביה"ל סי' תקל"ו.</w:t>
      </w:r>
    </w:p>
    <w:p w:rsidR="00FA7225" w:rsidRDefault="00FA7225" w:rsidP="00FA7225">
      <w:pPr>
        <w:rPr>
          <w:rtl/>
        </w:rPr>
      </w:pPr>
    </w:p>
    <w:p w:rsidR="006A461C" w:rsidRDefault="006A461C" w:rsidP="006A461C">
      <w:pPr>
        <w:rPr>
          <w:rtl/>
        </w:rPr>
      </w:pPr>
    </w:p>
    <w:p w:rsidR="006A461C" w:rsidRDefault="006A461C" w:rsidP="006A461C">
      <w:pPr>
        <w:rPr>
          <w:rtl/>
        </w:rPr>
      </w:pPr>
    </w:p>
    <w:p w:rsidR="006A461C" w:rsidRDefault="006A461C" w:rsidP="006A461C">
      <w:pPr>
        <w:rPr>
          <w:rtl/>
        </w:rPr>
      </w:pPr>
    </w:p>
    <w:p w:rsidR="007E6DD9" w:rsidRDefault="007E6DD9" w:rsidP="007E6DD9">
      <w:pPr>
        <w:rPr>
          <w:rtl/>
        </w:rPr>
      </w:pPr>
      <w:r>
        <w:rPr>
          <w:rFonts w:hint="cs"/>
          <w:rtl/>
        </w:rPr>
        <w:t>בדין טרחה שאין עמה מלאכה</w:t>
      </w:r>
    </w:p>
    <w:p w:rsidR="007E6DD9" w:rsidRDefault="002731B8" w:rsidP="007E6DD9">
      <w:pPr>
        <w:rPr>
          <w:rtl/>
        </w:rPr>
      </w:pPr>
      <w:r>
        <w:rPr>
          <w:rFonts w:hint="cs"/>
          <w:rtl/>
        </w:rPr>
        <w:t>עי' ברמב"ן ריש מו"ק וז"ל "</w:t>
      </w:r>
      <w:r>
        <w:rPr>
          <w:rtl/>
        </w:rPr>
        <w:t>ובחולו של מועד הותר יותר כל מלאכה שהוא לצורך, ובאו חכמים ואסרו בזה מלאכת אומן, וכן בדבר האבד כל שבני אדם חושבין אותו להפסד וטורחין בו משום כך מותר מן התורה, וזהו מסרן הכתוב לחכמים זופתין כוזא ואין זופתין</w:t>
      </w:r>
      <w:r w:rsidR="007E6DD9">
        <w:rPr>
          <w:rtl/>
        </w:rPr>
        <w:t xml:space="preserve"> חביתא, והם הוסיפו לאסור בטריח</w:t>
      </w:r>
      <w:r w:rsidR="007E6DD9">
        <w:rPr>
          <w:rFonts w:hint="cs"/>
          <w:rtl/>
        </w:rPr>
        <w:t>". ולכאו' יש לשאול</w:t>
      </w:r>
    </w:p>
    <w:p w:rsidR="002731B8" w:rsidRDefault="00FA7225" w:rsidP="007E6DD9">
      <w:pPr>
        <w:rPr>
          <w:rtl/>
        </w:rPr>
      </w:pPr>
      <w:r>
        <w:rPr>
          <w:rFonts w:hint="cs"/>
          <w:rtl/>
        </w:rPr>
        <w:t>ברמב"ן בחי' ריש מו"ק, דאס</w:t>
      </w:r>
      <w:r w:rsidR="002731B8">
        <w:rPr>
          <w:rFonts w:hint="cs"/>
          <w:rtl/>
        </w:rPr>
        <w:t>ור מה"ת בדבר האבד היכא דאיכא טרחה, ושוב כ' דהם הוסיפו לאסור בטריח, ולכאור' מה הוסיפו... והרב ארן ר"ל דהכונה דהוסיפו לאסור בטריח היכא דאינו מלאכה.</w:t>
      </w:r>
    </w:p>
    <w:p w:rsidR="002731B8" w:rsidRDefault="002731B8" w:rsidP="002731B8">
      <w:pPr>
        <w:rPr>
          <w:rtl/>
        </w:rPr>
      </w:pPr>
    </w:p>
    <w:p w:rsidR="00333593" w:rsidRDefault="00333593" w:rsidP="00A71861">
      <w:pPr>
        <w:rPr>
          <w:u w:val="single"/>
          <w:rtl/>
        </w:rPr>
      </w:pPr>
    </w:p>
    <w:p w:rsidR="00333593" w:rsidRDefault="00333593" w:rsidP="00A71861">
      <w:pPr>
        <w:rPr>
          <w:u w:val="single"/>
          <w:rtl/>
        </w:rPr>
      </w:pPr>
    </w:p>
    <w:p w:rsidR="00333593" w:rsidRDefault="00333593" w:rsidP="00A71861">
      <w:pPr>
        <w:rPr>
          <w:u w:val="single"/>
          <w:rtl/>
        </w:rPr>
      </w:pPr>
    </w:p>
    <w:p w:rsidR="00333593" w:rsidRDefault="00333593" w:rsidP="00A71861">
      <w:pPr>
        <w:rPr>
          <w:u w:val="single"/>
          <w:rtl/>
        </w:rPr>
      </w:pPr>
    </w:p>
    <w:p w:rsidR="005E2857" w:rsidRPr="005E2857" w:rsidRDefault="005E2857" w:rsidP="00A71861">
      <w:pPr>
        <w:rPr>
          <w:u w:val="single"/>
          <w:rtl/>
        </w:rPr>
      </w:pPr>
      <w:r w:rsidRPr="005E2857">
        <w:rPr>
          <w:rFonts w:hint="cs"/>
          <w:u w:val="single"/>
          <w:rtl/>
        </w:rPr>
        <w:t>לענין מקראי קודש</w:t>
      </w:r>
    </w:p>
    <w:p w:rsidR="005E2857" w:rsidRDefault="005E2857" w:rsidP="00A71861">
      <w:pPr>
        <w:rPr>
          <w:rtl/>
        </w:rPr>
      </w:pPr>
      <w:r>
        <w:rPr>
          <w:rFonts w:hint="cs"/>
          <w:rtl/>
        </w:rPr>
        <w:t>ברמב"ם יש סתירה בזה. בפ"ז ה"א, כ' הרמב"ם דחוה"מ הוא בכלל מקרא קודש.</w:t>
      </w:r>
    </w:p>
    <w:p w:rsidR="005E2857" w:rsidRDefault="005E2857" w:rsidP="00A71861">
      <w:pPr>
        <w:rPr>
          <w:rtl/>
        </w:rPr>
      </w:pPr>
      <w:r>
        <w:rPr>
          <w:rFonts w:hint="cs"/>
          <w:rtl/>
        </w:rPr>
        <w:t>ובפ"ו, כ' הרמב"ם לגבי יו"ט לקדשו בכסות נקיה, הגר"ז הבין דמשמע דהוא דוקא ביו"ט אך בחוה"מ שרי. המ"ב שעה"צ ריש הל' חוה"מ הק' מפ"ז שכ' הרמב"ם דמקרא קודם הוא גם לגבי חוה"מ.</w:t>
      </w:r>
      <w:r w:rsidR="003859BE">
        <w:rPr>
          <w:rFonts w:hint="cs"/>
          <w:rtl/>
        </w:rPr>
        <w:t xml:space="preserve"> (ועי"ש שחידש דהמקרא קודש בחוה"מ פחות מביו"ט)..</w:t>
      </w:r>
    </w:p>
    <w:p w:rsidR="005E2857" w:rsidRDefault="005E2857" w:rsidP="003859BE">
      <w:pPr>
        <w:rPr>
          <w:rtl/>
        </w:rPr>
      </w:pPr>
      <w:r>
        <w:rPr>
          <w:rFonts w:hint="cs"/>
          <w:rtl/>
        </w:rPr>
        <w:t>בסה"מ להרמב"ם כ' דמקרא קודש הוא</w:t>
      </w:r>
      <w:r w:rsidR="001308A2">
        <w:rPr>
          <w:rFonts w:hint="cs"/>
          <w:rtl/>
        </w:rPr>
        <w:t>ד</w:t>
      </w:r>
      <w:r>
        <w:rPr>
          <w:rFonts w:hint="cs"/>
          <w:rtl/>
        </w:rPr>
        <w:t xml:space="preserve"> איסור מלאכה, וצ"ע.</w:t>
      </w:r>
    </w:p>
    <w:p w:rsidR="005E2857" w:rsidRDefault="005E2857" w:rsidP="00A71861">
      <w:pPr>
        <w:rPr>
          <w:rtl/>
        </w:rPr>
      </w:pPr>
      <w:r>
        <w:rPr>
          <w:rFonts w:hint="cs"/>
          <w:rtl/>
        </w:rPr>
        <w:t>בגמ' חגיגה י"ח א' מדרשה דריה"ג משמע שמקרא קודש הוא גם לחוה"מ, (ומיירי לגבי איסור מלאכה) מיהו הרמב"ם לשיטת' לכאור' ס"ל דהוא רק אסמכתא.</w:t>
      </w:r>
    </w:p>
    <w:p w:rsidR="005E2857" w:rsidRDefault="005E2857" w:rsidP="005E2857">
      <w:pPr>
        <w:rPr>
          <w:rtl/>
        </w:rPr>
      </w:pPr>
      <w:r>
        <w:rPr>
          <w:rFonts w:hint="cs"/>
          <w:rtl/>
        </w:rPr>
        <w:lastRenderedPageBreak/>
        <w:t>ברמב"ן ע"ז כ"ב כ' דאין לוקים על מלאכה בחוה"מ כר"ע דמפיק מקרא קדמרא  קודש ומכיון דהוא עשה אין בזה מלקות.</w:t>
      </w:r>
    </w:p>
    <w:p w:rsidR="005E2857" w:rsidRDefault="005E2857" w:rsidP="005E2857">
      <w:pPr>
        <w:rPr>
          <w:rtl/>
        </w:rPr>
      </w:pPr>
      <w:r>
        <w:rPr>
          <w:rFonts w:hint="cs"/>
          <w:rtl/>
        </w:rPr>
        <w:t>בביאור מקרא קודש, א'. מלאכה, עי' חגיגה י"ח וברמב"ן הנ"ל, וכ"ה בסה"מ להרמב"ם [לגבי יו"ט]. ב' תוס' בכריתות לגבי יוה"כ כ' דהוא בכסות נקיה (ולכאור' ביו"ט יהיה כבדהו במאכל ומשתה), וההוא במכלתא בפר' בא. תוס' בשבועות י"ג א', רש"י בשבועות י"ג ובכריתות ז' נקט שהוא בתפילות ברכות וקידוש להזכיר בתפילה.</w:t>
      </w:r>
    </w:p>
    <w:p w:rsidR="005E2857" w:rsidRDefault="005E2857" w:rsidP="003859BE">
      <w:pPr>
        <w:rPr>
          <w:rtl/>
        </w:rPr>
      </w:pPr>
      <w:r>
        <w:rPr>
          <w:rFonts w:hint="cs"/>
          <w:rtl/>
        </w:rPr>
        <w:t>ד' הרמב"ן בפר' אמור דמקרא קודש, הוא התאספות בביהכ"נ וכו' (והוא הרחבה להרש"י). ומקורו במס' סופרים, ונחל' בזה הטור וב"י (</w:t>
      </w:r>
      <w:r w:rsidR="003859BE">
        <w:rPr>
          <w:rFonts w:hint="cs"/>
          <w:rtl/>
        </w:rPr>
        <w:t>תפז</w:t>
      </w:r>
      <w:r>
        <w:rPr>
          <w:rFonts w:hint="cs"/>
          <w:rtl/>
        </w:rPr>
        <w:t>) היינו להזכיר בתפילה</w:t>
      </w:r>
    </w:p>
    <w:p w:rsidR="003859BE" w:rsidRDefault="003859BE" w:rsidP="003859BE">
      <w:pPr>
        <w:rPr>
          <w:rtl/>
        </w:rPr>
      </w:pPr>
      <w:r>
        <w:rPr>
          <w:rtl/>
        </w:rPr>
        <w:t>בית יוסף אורח חיים סימן תפז</w:t>
      </w:r>
    </w:p>
    <w:p w:rsidR="003859BE" w:rsidRDefault="003859BE" w:rsidP="003859BE">
      <w:pPr>
        <w:rPr>
          <w:rtl/>
        </w:rPr>
      </w:pPr>
      <w:r>
        <w:rPr>
          <w:rtl/>
        </w:rPr>
        <w:t>ותתן לנו ה' אלהינו את יום חג המצות הזה זמן חירותנו. השמיט רבינו את יום טוב מקרא קודש הזה וזה כמנהג אשכנז שהרי בסימן תקפ"ב (רצט:) כתב וז"ל נוהגים בספרד לומר את יום פלוני הזה את יום טוב מקרא קודש הזה ובחול המועד אומרים את יום פלוני הזה את יום מקרא קודש הזה והכי איתא במסכת סופרים (פי"ט ה"ג) בין בתפילה בין בכוס צריך להזכיר יום טוב מקרא קודש הזה את יום חג פלוני הזה ובאשכנז אין נוהגין לאמרו והכי מסתבר דכיון שאומר יום חג פלוני הזה הכל בכלל דמאי שנא להזכיר מקרא קודש טפי מאיסור עשיית מלאכה ושאר כל הלכותיו (עכ"ל) וכן אמר רב האי גאון אין אומרים בבבל אלא ותתן לנו את יום חג פלוני הזה עכ"ל ולי נראה כמנהג ספרד כיון דאיתא הכי במסכת סופרים ולא נמצא תנא או אמורא שיחלוק בדבר ומה שטען רבינו דמאי שנא להזכיר מקרא קודש טפי מאיסור עשיית מלאכה ושאר כל הלכותיו י"ל דשנא ושנא דמקרא קודש מורה על שצריך להזכירו בתפילה וכמו שכתב הרמב"ן בפרשת אמור (כג ב) טעם מקרא קודש שיהו כולם קרואים ונאספים ביום הזה לקדש אותו כי מצוה היא על כל ישראל להקבץ בבית אלהים ביום מועד לקדש היום (בתפילה) בפרהסיא בתפילה והלל לאל עכ"ל. ועוד יש לומר שאין אנו מזכירים בתפילה אלא מה שנזכר בתורה ומה שאין אנו מזכירים מלאכה שהוא נזכר בתורה היינו משום דבכלל מקרא קודש הוא דכיון שהוא קדוש ממילא משמע שהוא אסור בעשיית מלאכה ומה שמזכיר הכתוב אחר כך (שם ז) איסור עשיית מלאכה אינו ענין בפני עצמו אלא פירוש מקרא קודש:</w:t>
      </w:r>
    </w:p>
    <w:p w:rsidR="003859BE" w:rsidRDefault="003859BE" w:rsidP="003859BE">
      <w:pPr>
        <w:rPr>
          <w:rtl/>
        </w:rPr>
      </w:pPr>
      <w:r>
        <w:rPr>
          <w:rFonts w:hint="cs"/>
          <w:rtl/>
        </w:rPr>
        <w:t>לפי (סוף) דברי הב"י מיושב הסתירה ברמב"ם.</w:t>
      </w:r>
    </w:p>
    <w:p w:rsidR="00140F44" w:rsidRDefault="00140F44" w:rsidP="003859BE">
      <w:pPr>
        <w:rPr>
          <w:rtl/>
        </w:rPr>
      </w:pPr>
      <w:r>
        <w:rPr>
          <w:rFonts w:hint="cs"/>
          <w:rtl/>
        </w:rPr>
        <w:t>ברדב"ז ח"ב, כ' לענין מלאכה שאינה תדירה (ממילא אין בה טורח משום שהיא בלא שיהוי) דתליא אם מלאכת חוה"מ אסורה מה"ת או מדרבנן.</w:t>
      </w:r>
    </w:p>
    <w:p w:rsidR="00801CD4" w:rsidRDefault="00801CD4" w:rsidP="00801CD4">
      <w:pPr>
        <w:rPr>
          <w:rtl/>
        </w:rPr>
      </w:pPr>
      <w:r>
        <w:rPr>
          <w:rFonts w:hint="cs"/>
          <w:rtl/>
        </w:rPr>
        <w:t xml:space="preserve">להלוות בחוה"מ. היראים כ' דהוא מלאכה שאין בה טורח, והביא דיש נמנעים. והרמב"ן ריש מו"ק נקט דאסור ללהלות. בשו"ע כ' תקלט יג פסק בשם הטור בשם הרא"ש שאסור, </w:t>
      </w:r>
    </w:p>
    <w:p w:rsidR="00801CD4" w:rsidRDefault="00801CD4" w:rsidP="003859BE">
      <w:pPr>
        <w:rPr>
          <w:rtl/>
        </w:rPr>
      </w:pPr>
      <w:r>
        <w:rPr>
          <w:rFonts w:hint="cs"/>
          <w:rtl/>
        </w:rPr>
        <w:t>תוס' י ב הביא די"ס דהלואה אינו נחשב פרקמטיא. יל"ע אולי כיון שהוא בלי טורח.</w:t>
      </w:r>
    </w:p>
    <w:p w:rsidR="00DC2640" w:rsidRDefault="00DC2640" w:rsidP="00457A81">
      <w:pPr>
        <w:rPr>
          <w:rtl/>
        </w:rPr>
      </w:pPr>
      <w:r>
        <w:rPr>
          <w:rFonts w:hint="cs"/>
          <w:rtl/>
        </w:rPr>
        <w:t>אי נאסרה מלאכה בלא טורח</w:t>
      </w:r>
      <w:r w:rsidR="00457A81">
        <w:rPr>
          <w:rFonts w:hint="cs"/>
          <w:rtl/>
        </w:rPr>
        <w:t>\\</w:t>
      </w:r>
      <w:r>
        <w:rPr>
          <w:rFonts w:hint="cs"/>
          <w:rtl/>
        </w:rPr>
        <w:t>תוס' י' ב' נסתפקו בזה, אי איכא איסור טרחה בלא מלאכה, לבר ממשא ומתן, ועי"ש מה שדנו לגבי אסיפת פירות איזה מלאכה יש בזה (ועי' רש"ש שתמה הלא הוא איסור מעמר).</w:t>
      </w:r>
    </w:p>
    <w:p w:rsidR="006308F2" w:rsidRDefault="006308F2" w:rsidP="006308F2">
      <w:pPr>
        <w:rPr>
          <w:rtl/>
        </w:rPr>
      </w:pPr>
      <w:r>
        <w:rPr>
          <w:rFonts w:hint="cs"/>
          <w:rtl/>
        </w:rPr>
        <w:t>ולכאור' בי"ב א' לגבי הרבעת בהמה, וכן לגבי הושבת תרנגולים הוא טרחה בלא מאכלה, מיהו איכא למימר כמו הרשב"א של תולעים...</w:t>
      </w:r>
    </w:p>
    <w:p w:rsidR="006308F2" w:rsidRDefault="006308F2" w:rsidP="006308F2">
      <w:pPr>
        <w:rPr>
          <w:rtl/>
        </w:rPr>
      </w:pPr>
      <w:r>
        <w:rPr>
          <w:rFonts w:hint="cs"/>
          <w:rtl/>
        </w:rPr>
        <w:t>ברמב"ן בחי' ריש מו"ק, דאסבור מה"ת בדבר האבד היכא דאיכא טרחה, וש</w:t>
      </w:r>
      <w:r w:rsidR="001D4619">
        <w:rPr>
          <w:rFonts w:hint="cs"/>
          <w:rtl/>
        </w:rPr>
        <w:t>ו</w:t>
      </w:r>
      <w:r>
        <w:rPr>
          <w:rFonts w:hint="cs"/>
          <w:rtl/>
        </w:rPr>
        <w:t>ב כ' דהם הוסיפו לאסור בטריח, ולכאור' מה הוסיפו... והרב ארן ר"ל דהכונה דהוסיפו לאסור בטריח היכא דאינו מלאכה.</w:t>
      </w:r>
    </w:p>
    <w:p w:rsidR="00C90747" w:rsidRDefault="00C90747" w:rsidP="00C90747">
      <w:pPr>
        <w:rPr>
          <w:rtl/>
        </w:rPr>
      </w:pPr>
      <w:r>
        <w:rPr>
          <w:rtl/>
        </w:rPr>
        <w:t>תלמוד בבלי מסכת עבודה זרה דף נ עמוד ב</w:t>
      </w:r>
    </w:p>
    <w:p w:rsidR="00C90747" w:rsidRDefault="00C90747" w:rsidP="00C90747">
      <w:pPr>
        <w:rPr>
          <w:rtl/>
        </w:rPr>
      </w:pPr>
      <w:r>
        <w:rPr>
          <w:rtl/>
        </w:rPr>
        <w:lastRenderedPageBreak/>
        <w:t>מועד אשביעית קא קשיא ליה, מאי שנא שביעית דשרי, ומ"ש מועד דאסור? מי דמי? שביעית - מלאכה אסר רחמנא, טירחא שרי, מועד - אפי' טירחא נמי אסור!</w:t>
      </w:r>
    </w:p>
    <w:p w:rsidR="00C90747" w:rsidRDefault="00C90747" w:rsidP="00C90747">
      <w:pPr>
        <w:rPr>
          <w:rtl/>
        </w:rPr>
      </w:pPr>
      <w:r>
        <w:rPr>
          <w:rFonts w:hint="cs"/>
          <w:rtl/>
        </w:rPr>
        <w:t>מיהו התם אינו ראיה דהכל כלפי מלאכות שנא</w:t>
      </w:r>
      <w:r w:rsidR="008E3E11">
        <w:rPr>
          <w:rFonts w:hint="cs"/>
          <w:rtl/>
        </w:rPr>
        <w:t>ס</w:t>
      </w:r>
      <w:r>
        <w:rPr>
          <w:rFonts w:hint="cs"/>
          <w:rtl/>
        </w:rPr>
        <w:t>רו בשביעית ולא לגבי מלאכות של שבת..</w:t>
      </w:r>
    </w:p>
    <w:p w:rsidR="008E3E11" w:rsidRDefault="008E3E11" w:rsidP="00C90747">
      <w:pPr>
        <w:rPr>
          <w:rtl/>
        </w:rPr>
      </w:pPr>
      <w:r>
        <w:rPr>
          <w:rFonts w:hint="cs"/>
          <w:rtl/>
        </w:rPr>
        <w:t>שולה פשתנו מן המשרה לכאור' הוא רק טורח, וכן מחפין את הקציעות, עי' ר"י מלוני"ל.. (ועי' בירושלמי, שר"י ורבנן נחלקו אי שרי במחובר, מיהו שם הוא דרגות בטירחה לכאורה)..</w:t>
      </w:r>
    </w:p>
    <w:p w:rsidR="008E3E11" w:rsidRDefault="008E3E11" w:rsidP="00C90747">
      <w:pPr>
        <w:rPr>
          <w:rtl/>
        </w:rPr>
      </w:pPr>
      <w:r>
        <w:rPr>
          <w:rFonts w:hint="cs"/>
          <w:rtl/>
        </w:rPr>
        <w:t>העולה, לכאור'ה הא ודאי דהאיסור בטרחה בחוה"מ הוא רק מדרבנן גם לדעת הרמב"ן,, דגם בשבת אינו אסור מה"ת...</w:t>
      </w:r>
    </w:p>
    <w:p w:rsidR="008E3E11" w:rsidRDefault="008E3E11" w:rsidP="008E3E11">
      <w:pPr>
        <w:rPr>
          <w:rtl/>
        </w:rPr>
      </w:pPr>
      <w:r>
        <w:rPr>
          <w:rFonts w:hint="cs"/>
          <w:rtl/>
        </w:rPr>
        <w:t xml:space="preserve"> וטרחה בלא מלאכה אי נאסרה יתכן דמליא אי מדאוריתא, וכמ"ש הרדב"ז.</w:t>
      </w:r>
    </w:p>
    <w:p w:rsidR="00DC2640" w:rsidRDefault="00DC2640" w:rsidP="003859BE">
      <w:pPr>
        <w:rPr>
          <w:rtl/>
        </w:rPr>
      </w:pPr>
      <w:r>
        <w:rPr>
          <w:rFonts w:hint="cs"/>
          <w:rtl/>
        </w:rPr>
        <w:t>שבה"ל דאיסור מועד כשבת לענין שבותים.</w:t>
      </w:r>
    </w:p>
    <w:p w:rsidR="00616D41" w:rsidRDefault="00616D41" w:rsidP="003859BE">
      <w:pPr>
        <w:rPr>
          <w:rtl/>
        </w:rPr>
      </w:pPr>
      <w:r>
        <w:rPr>
          <w:rFonts w:hint="cs"/>
          <w:rtl/>
        </w:rPr>
        <w:t>רמב"ן בתורת האדם, מיהו נראה דליכא ראיה מהתם.</w:t>
      </w:r>
    </w:p>
    <w:p w:rsidR="001D4619" w:rsidRDefault="001D4619" w:rsidP="003859BE">
      <w:pPr>
        <w:rPr>
          <w:rtl/>
        </w:rPr>
      </w:pPr>
      <w:r>
        <w:rPr>
          <w:rFonts w:hint="cs"/>
          <w:rtl/>
        </w:rPr>
        <w:t xml:space="preserve">ע"ז נ' ב' דחוה"מ אסור טרחה, ושביעית מטעםמ מלאכה, מיהו לכארוה ליכא רץאיה לטרחה בלא מלאכה דמלאכה דהתם הואהכ לפי שביעית, </w:t>
      </w:r>
    </w:p>
    <w:p w:rsidR="001D4619" w:rsidRDefault="001D4619" w:rsidP="003859BE">
      <w:pPr>
        <w:rPr>
          <w:rtl/>
        </w:rPr>
      </w:pPr>
      <w:r>
        <w:rPr>
          <w:rFonts w:hint="cs"/>
          <w:rtl/>
        </w:rPr>
        <w:t xml:space="preserve">ובתוס'ש ב' מבלכים למה ליכא היתר משום דבר האבד או דמיירי ביכול דחות לאחר ץהמועד, וכלארטוה צ"ע איכ" הוא ישוב טוב לחלק בין חהו"מ לשביעית,מ ועי' תוהר" טור"ימםאריש נוסח חא,ר דאינו דרגה כ"כ של דבר האבד אפילו דהוא דרגה של אוקיתא אוילמא. </w:t>
      </w:r>
      <w:r w:rsidR="00B75E5B">
        <w:rPr>
          <w:rFonts w:hint="cs"/>
          <w:rtl/>
        </w:rPr>
        <w:t>עוד תכן דמיירי בסזוף שביעית, (ואוקמיה אילנא הוא היתר גורף גם בכה"ג).</w:t>
      </w:r>
    </w:p>
    <w:p w:rsidR="001D4619" w:rsidRDefault="001D4619" w:rsidP="003859BE">
      <w:pPr>
        <w:rPr>
          <w:rtl/>
        </w:rPr>
      </w:pPr>
    </w:p>
    <w:p w:rsidR="006A461C" w:rsidRDefault="006A461C" w:rsidP="006A461C">
      <w:pPr>
        <w:rPr>
          <w:rtl/>
        </w:rPr>
      </w:pPr>
      <w:r>
        <w:rPr>
          <w:rtl/>
        </w:rPr>
        <w:t>תורת האדם שער האבל - ענין האבלות</w:t>
      </w:r>
    </w:p>
    <w:p w:rsidR="006A461C" w:rsidRDefault="006A461C" w:rsidP="006A461C">
      <w:pPr>
        <w:rPr>
          <w:rtl/>
        </w:rPr>
      </w:pPr>
    </w:p>
    <w:p w:rsidR="001D4619" w:rsidRDefault="006A461C" w:rsidP="006A461C">
      <w:pPr>
        <w:rPr>
          <w:rtl/>
        </w:rPr>
      </w:pPr>
      <w:r>
        <w:rPr>
          <w:rtl/>
        </w:rPr>
        <w:t>והראב"ד ז"ל כתב מן הירושלמי הזה עבורי רווחא מיניה פסידא הוא, וההיא דאסר רבא למיצד כוורי ולממלח לרווחא, שאני מציאה דליכא שום פסידא אלא רווחא בעלמא הוא אבל הכא בפרקמטיא ביטול כיסיה פסידא הוא, אי נמי עד כאן לא שרינן משום רווחא אלא מקח וממכר דדרך חול בעלמא הוא אבל טירחא ליכא ומלאכה נמי ליכא, אבל הכא במליחת דגים טירחא יתירתא איכא ומשום רווחא לא שרינן טירחא יתירתא. וברישא דמתניתין נמי לא שרינן מלאכה משום הרוחה ואף על גב דליכא טירחא יתירתא כגון השקאת זרעים מן המעיין שבשדה בית הבעל, אבל מקח וממכר לאו מלאכה הוא אלא דרך חול בעלמא הוא ובמקום רווחא שרי משום דליכא טרחא, ואילו מליחה מלאכות גמורות הן וטירחא יתירתא הוא ואי לאו משום פסידא משום רווחא לא שרינן, ע"כ דבריו ז"ל. עשה הרב ז"ל טורח גדול בזריקת מלח על דג אחד ולא עשה טורח לשקול מאה ככרות של ברזל מן השיירה ולהביאו מן השוק על כתפו לבית, וליקח עבד מן השיירה הזו ולכתוב עליו שטר, דבין בכתב בין בעל פה לוקחין ממנה. ועוד אין במועד חילוק בין מלאכה שחייבין עליה בשבת למלאכת פטור, שעשאוהו כחול להתיר בו מלאכה גמורה בדבר האבד ועשאוהו כיו"ט בשאינו אבד לאסור אפי' שבות וכן דרך הגמרא, וכבר הוכחנו הדבר בראיות הכתובות למעלה.</w:t>
      </w:r>
    </w:p>
    <w:p w:rsidR="000F02D0" w:rsidRDefault="000F02D0" w:rsidP="003859BE">
      <w:pPr>
        <w:rPr>
          <w:rtl/>
        </w:rPr>
      </w:pPr>
    </w:p>
    <w:p w:rsidR="00C25405" w:rsidRDefault="00C25405" w:rsidP="00C25405">
      <w:pPr>
        <w:widowControl w:val="0"/>
        <w:autoSpaceDE w:val="0"/>
        <w:autoSpaceDN w:val="0"/>
        <w:adjustRightInd w:val="0"/>
        <w:spacing w:after="0" w:line="240" w:lineRule="auto"/>
        <w:rPr>
          <w:rFonts w:ascii="Tahoma" w:hAnsi="Tahoma" w:cs="Tahoma"/>
          <w:sz w:val="20"/>
          <w:szCs w:val="20"/>
        </w:rPr>
      </w:pPr>
      <w:r>
        <w:rPr>
          <w:rFonts w:ascii="Arial" w:hAnsi="Arial"/>
          <w:b/>
          <w:bCs/>
          <w:color w:val="000000"/>
          <w:sz w:val="20"/>
          <w:szCs w:val="20"/>
          <w:rtl/>
        </w:rPr>
        <w:t>שמירת שבת כהלכתה פרק כט</w:t>
      </w:r>
      <w:r>
        <w:rPr>
          <w:rFonts w:ascii="Tahoma" w:hAnsi="Tahoma" w:cs="Tahoma"/>
          <w:sz w:val="20"/>
          <w:szCs w:val="20"/>
        </w:rPr>
        <w:t xml:space="preserve"> </w:t>
      </w:r>
    </w:p>
    <w:p w:rsidR="00C25405" w:rsidRDefault="00C25405" w:rsidP="00C25405">
      <w:pPr>
        <w:widowControl w:val="0"/>
        <w:autoSpaceDE w:val="0"/>
        <w:autoSpaceDN w:val="0"/>
        <w:adjustRightInd w:val="0"/>
        <w:spacing w:after="0" w:line="240" w:lineRule="auto"/>
        <w:rPr>
          <w:rFonts w:ascii="Arial" w:hAnsi="Arial" w:cs="Arial"/>
          <w:color w:val="000000"/>
          <w:sz w:val="20"/>
          <w:szCs w:val="20"/>
        </w:rPr>
      </w:pPr>
    </w:p>
    <w:p w:rsidR="00C25405" w:rsidRDefault="00C25405" w:rsidP="00C25405">
      <w:pPr>
        <w:widowControl w:val="0"/>
        <w:autoSpaceDE w:val="0"/>
        <w:autoSpaceDN w:val="0"/>
        <w:adjustRightInd w:val="0"/>
        <w:spacing w:after="0" w:line="240" w:lineRule="auto"/>
        <w:rPr>
          <w:rFonts w:ascii="Tahoma" w:hAnsi="Tahoma" w:cs="Tahoma"/>
          <w:color w:val="000000"/>
          <w:sz w:val="24"/>
          <w:szCs w:val="24"/>
          <w:rtl/>
        </w:rPr>
      </w:pPr>
      <w:r>
        <w:rPr>
          <w:rFonts w:ascii="Tahoma" w:hAnsi="Tahoma" w:cs="Tahoma"/>
          <w:color w:val="000000"/>
          <w:sz w:val="24"/>
          <w:szCs w:val="24"/>
          <w:rtl/>
        </w:rPr>
        <w:t xml:space="preserve"> </w:t>
      </w:r>
      <w:r>
        <w:rPr>
          <w:rFonts w:ascii="Tahoma" w:hAnsi="Tahoma" w:cs="Tahoma"/>
          <w:color w:val="800000"/>
          <w:sz w:val="24"/>
          <w:szCs w:val="24"/>
          <w:rtl/>
        </w:rPr>
        <w:t>מקח וממכר בשבת וביו"ט</w:t>
      </w:r>
      <w:r>
        <w:rPr>
          <w:rFonts w:ascii="Tahoma" w:hAnsi="Tahoma" w:cs="Tahoma"/>
          <w:color w:val="000000"/>
          <w:sz w:val="24"/>
          <w:szCs w:val="24"/>
          <w:rtl/>
        </w:rPr>
        <w:t xml:space="preserve"> </w:t>
      </w:r>
    </w:p>
    <w:p w:rsidR="00C25405" w:rsidRDefault="00C25405" w:rsidP="00C25405">
      <w:pPr>
        <w:widowControl w:val="0"/>
        <w:autoSpaceDE w:val="0"/>
        <w:autoSpaceDN w:val="0"/>
        <w:adjustRightInd w:val="0"/>
        <w:spacing w:after="0" w:line="240" w:lineRule="auto"/>
        <w:rPr>
          <w:rFonts w:ascii="Tahoma" w:hAnsi="Tahoma" w:cs="Tahoma"/>
          <w:color w:val="000000"/>
          <w:sz w:val="24"/>
          <w:szCs w:val="24"/>
          <w:rtl/>
        </w:rPr>
      </w:pPr>
      <w:r>
        <w:rPr>
          <w:rFonts w:ascii="Tahoma" w:hAnsi="Tahoma" w:cs="Tahoma"/>
          <w:color w:val="000000"/>
          <w:sz w:val="32"/>
          <w:szCs w:val="32"/>
          <w:rtl/>
        </w:rPr>
        <w:t>יז</w:t>
      </w:r>
      <w:r>
        <w:rPr>
          <w:rFonts w:ascii="Tahoma" w:hAnsi="Tahoma" w:cs="Tahoma"/>
          <w:color w:val="000000"/>
          <w:sz w:val="24"/>
          <w:szCs w:val="24"/>
          <w:rtl/>
        </w:rPr>
        <w:t>. אסור אדם לעסוק במסחר בשבת וביו"ט</w:t>
      </w:r>
      <w:r>
        <w:rPr>
          <w:rFonts w:ascii="Tahoma" w:hAnsi="Tahoma" w:cs="Tahoma"/>
          <w:sz w:val="20"/>
          <w:szCs w:val="20"/>
          <w:vertAlign w:val="superscript"/>
        </w:rPr>
        <w:footnoteReference w:customMarkFollows="1" w:id="1"/>
        <w:t>(</w:t>
      </w:r>
      <w:r>
        <w:rPr>
          <w:rFonts w:ascii="Tahoma" w:hAnsi="Tahoma" w:cs="Tahoma"/>
          <w:sz w:val="20"/>
          <w:szCs w:val="20"/>
          <w:vertAlign w:val="superscript"/>
          <w:rtl/>
        </w:rPr>
        <w:t>מב</w:t>
      </w:r>
      <w:r>
        <w:rPr>
          <w:rFonts w:ascii="Tahoma" w:hAnsi="Tahoma" w:cs="Tahoma"/>
          <w:sz w:val="20"/>
          <w:szCs w:val="20"/>
          <w:vertAlign w:val="superscript"/>
        </w:rPr>
        <w:t>)</w:t>
      </w:r>
      <w:r>
        <w:rPr>
          <w:rFonts w:ascii="Tahoma" w:hAnsi="Tahoma" w:cs="Tahoma"/>
          <w:color w:val="000000"/>
          <w:sz w:val="24"/>
          <w:szCs w:val="24"/>
          <w:rtl/>
        </w:rPr>
        <w:t xml:space="preserve">, ואיסור זה חל גם על המוכר וגם </w:t>
      </w:r>
      <w:r>
        <w:rPr>
          <w:rFonts w:ascii="Tahoma" w:hAnsi="Tahoma" w:cs="Tahoma"/>
          <w:color w:val="000000"/>
          <w:sz w:val="24"/>
          <w:szCs w:val="24"/>
          <w:rtl/>
        </w:rPr>
        <w:lastRenderedPageBreak/>
        <w:t>על הקונה</w:t>
      </w:r>
      <w:r>
        <w:rPr>
          <w:rFonts w:ascii="Tahoma" w:hAnsi="Tahoma" w:cs="Tahoma"/>
          <w:sz w:val="20"/>
          <w:szCs w:val="20"/>
          <w:vertAlign w:val="superscript"/>
        </w:rPr>
        <w:footnoteReference w:customMarkFollows="1" w:id="2"/>
        <w:t>(</w:t>
      </w:r>
      <w:r>
        <w:rPr>
          <w:rFonts w:ascii="Tahoma" w:hAnsi="Tahoma" w:cs="Tahoma"/>
          <w:sz w:val="20"/>
          <w:szCs w:val="20"/>
          <w:vertAlign w:val="superscript"/>
          <w:rtl/>
        </w:rPr>
        <w:t>מג</w:t>
      </w:r>
      <w:r>
        <w:rPr>
          <w:rFonts w:ascii="Tahoma" w:hAnsi="Tahoma" w:cs="Tahoma"/>
          <w:sz w:val="20"/>
          <w:szCs w:val="20"/>
          <w:vertAlign w:val="superscript"/>
        </w:rPr>
        <w:t>)</w:t>
      </w:r>
      <w:r>
        <w:rPr>
          <w:rFonts w:ascii="Tahoma" w:hAnsi="Tahoma" w:cs="Tahoma"/>
          <w:color w:val="000000"/>
          <w:sz w:val="24"/>
          <w:szCs w:val="24"/>
          <w:rtl/>
        </w:rPr>
        <w:t>, ואפילו כשהוא מתכוון לשם מצוה, כמו מכירת - חמץ לנכרי בערב פסח שחל בשבת</w:t>
      </w:r>
      <w:r>
        <w:rPr>
          <w:rFonts w:ascii="Tahoma" w:hAnsi="Tahoma" w:cs="Tahoma"/>
          <w:sz w:val="20"/>
          <w:szCs w:val="20"/>
          <w:vertAlign w:val="superscript"/>
        </w:rPr>
        <w:footnoteReference w:customMarkFollows="1" w:id="3"/>
        <w:t>(</w:t>
      </w:r>
      <w:r>
        <w:rPr>
          <w:rFonts w:ascii="Tahoma" w:hAnsi="Tahoma" w:cs="Tahoma"/>
          <w:sz w:val="20"/>
          <w:szCs w:val="20"/>
          <w:vertAlign w:val="superscript"/>
          <w:rtl/>
        </w:rPr>
        <w:t>מד</w:t>
      </w:r>
      <w:r>
        <w:rPr>
          <w:rFonts w:ascii="Tahoma" w:hAnsi="Tahoma" w:cs="Tahoma"/>
          <w:sz w:val="20"/>
          <w:szCs w:val="20"/>
          <w:vertAlign w:val="superscript"/>
        </w:rPr>
        <w:t>)</w:t>
      </w:r>
      <w:r>
        <w:rPr>
          <w:rFonts w:ascii="Tahoma" w:hAnsi="Tahoma" w:cs="Tahoma"/>
          <w:color w:val="000000"/>
          <w:sz w:val="24"/>
          <w:szCs w:val="24"/>
          <w:rtl/>
        </w:rPr>
        <w:t>, מכירת בהמה מבכרת לנכרי כדי להפקיע קדושת הבכור מן הולד העומד להיוולד</w:t>
      </w:r>
      <w:r>
        <w:rPr>
          <w:rFonts w:ascii="Tahoma" w:hAnsi="Tahoma" w:cs="Tahoma"/>
          <w:sz w:val="20"/>
          <w:szCs w:val="20"/>
          <w:vertAlign w:val="superscript"/>
        </w:rPr>
        <w:footnoteReference w:customMarkFollows="1" w:id="4"/>
        <w:t>(</w:t>
      </w:r>
      <w:r>
        <w:rPr>
          <w:rFonts w:ascii="Tahoma" w:hAnsi="Tahoma" w:cs="Tahoma"/>
          <w:sz w:val="20"/>
          <w:szCs w:val="20"/>
          <w:vertAlign w:val="superscript"/>
          <w:rtl/>
        </w:rPr>
        <w:t>מה</w:t>
      </w:r>
      <w:r>
        <w:rPr>
          <w:rFonts w:ascii="Tahoma" w:hAnsi="Tahoma" w:cs="Tahoma"/>
          <w:sz w:val="20"/>
          <w:szCs w:val="20"/>
          <w:vertAlign w:val="superscript"/>
        </w:rPr>
        <w:t>)</w:t>
      </w:r>
      <w:r>
        <w:rPr>
          <w:rFonts w:ascii="Tahoma" w:hAnsi="Tahoma" w:cs="Tahoma"/>
          <w:color w:val="000000"/>
          <w:sz w:val="24"/>
          <w:szCs w:val="24"/>
          <w:rtl/>
        </w:rPr>
        <w:t xml:space="preserve">, וכיו"ב. </w:t>
      </w:r>
    </w:p>
    <w:p w:rsidR="00C25405" w:rsidRDefault="00C25405" w:rsidP="00C25405">
      <w:pPr>
        <w:widowControl w:val="0"/>
        <w:autoSpaceDE w:val="0"/>
        <w:autoSpaceDN w:val="0"/>
        <w:adjustRightInd w:val="0"/>
        <w:spacing w:after="0" w:line="240" w:lineRule="auto"/>
        <w:rPr>
          <w:rFonts w:ascii="Tahoma" w:hAnsi="Tahoma" w:cs="Tahoma"/>
          <w:color w:val="000000"/>
          <w:sz w:val="24"/>
          <w:szCs w:val="24"/>
          <w:rtl/>
        </w:rPr>
      </w:pPr>
      <w:r>
        <w:rPr>
          <w:rFonts w:ascii="Tahoma" w:hAnsi="Tahoma" w:cs="Tahoma"/>
          <w:color w:val="000000"/>
          <w:sz w:val="24"/>
          <w:szCs w:val="24"/>
          <w:rtl/>
        </w:rPr>
        <w:t xml:space="preserve"> </w:t>
      </w:r>
    </w:p>
    <w:p w:rsidR="00C25405" w:rsidRDefault="00C25405" w:rsidP="00C25405">
      <w:pPr>
        <w:widowControl w:val="0"/>
        <w:autoSpaceDE w:val="0"/>
        <w:autoSpaceDN w:val="0"/>
        <w:adjustRightInd w:val="0"/>
        <w:spacing w:after="0" w:line="240" w:lineRule="auto"/>
        <w:rPr>
          <w:rFonts w:ascii="Tahoma" w:hAnsi="Tahoma" w:cs="Tahoma"/>
          <w:color w:val="000000"/>
          <w:sz w:val="24"/>
          <w:szCs w:val="24"/>
          <w:rtl/>
        </w:rPr>
      </w:pPr>
    </w:p>
    <w:p w:rsidR="000F02D0" w:rsidRPr="00A71861" w:rsidRDefault="000F02D0" w:rsidP="003859BE">
      <w:pPr>
        <w:rPr>
          <w:rtl/>
        </w:rPr>
      </w:pPr>
    </w:p>
    <w:sectPr w:rsidR="000F02D0" w:rsidRPr="00A71861" w:rsidSect="009307A6">
      <w:footerReference w:type="default" r:id="rId8"/>
      <w:headerReference w:type="first" r:id="rId9"/>
      <w:footerReference w:type="first" r:id="rId10"/>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7B62" w:rsidRDefault="00687B62" w:rsidP="009307A6">
      <w:r>
        <w:separator/>
      </w:r>
    </w:p>
  </w:endnote>
  <w:endnote w:type="continuationSeparator" w:id="0">
    <w:p w:rsidR="00687B62" w:rsidRDefault="00687B62" w:rsidP="0093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19203919"/>
      <w:docPartObj>
        <w:docPartGallery w:val="Page Numbers (Bottom of Page)"/>
        <w:docPartUnique/>
      </w:docPartObj>
    </w:sdtPr>
    <w:sdtEndPr>
      <w:rPr>
        <w:cs/>
      </w:rPr>
    </w:sdtEndPr>
    <w:sdtContent>
      <w:p w:rsidR="00B32ADF" w:rsidRDefault="00B32ADF">
        <w:pPr>
          <w:pStyle w:val="a5"/>
          <w:jc w:val="center"/>
          <w:rPr>
            <w:rtl/>
            <w:cs/>
          </w:rPr>
        </w:pPr>
        <w:r>
          <w:fldChar w:fldCharType="begin"/>
        </w:r>
        <w:r>
          <w:rPr>
            <w:rtl/>
            <w:cs/>
          </w:rPr>
          <w:instrText>PAGE   \* MERGEFORMAT</w:instrText>
        </w:r>
        <w:r>
          <w:fldChar w:fldCharType="separate"/>
        </w:r>
        <w:r w:rsidR="00E23F87" w:rsidRPr="00E23F87">
          <w:rPr>
            <w:noProof/>
            <w:rtl/>
            <w:lang w:val="he-IL"/>
          </w:rPr>
          <w:t>8</w:t>
        </w:r>
        <w:r>
          <w:fldChar w:fldCharType="end"/>
        </w:r>
      </w:p>
    </w:sdtContent>
  </w:sdt>
  <w:p w:rsidR="00B32ADF" w:rsidRDefault="00B32ADF" w:rsidP="009307A6">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9834162"/>
      <w:docPartObj>
        <w:docPartGallery w:val="Page Numbers (Bottom of Page)"/>
        <w:docPartUnique/>
      </w:docPartObj>
    </w:sdtPr>
    <w:sdtEndPr>
      <w:rPr>
        <w:cs/>
      </w:rPr>
    </w:sdtEndPr>
    <w:sdtContent>
      <w:p w:rsidR="00B32ADF" w:rsidRDefault="00B32ADF">
        <w:pPr>
          <w:pStyle w:val="a5"/>
          <w:jc w:val="center"/>
          <w:rPr>
            <w:rtl/>
            <w:cs/>
          </w:rPr>
        </w:pPr>
        <w:r>
          <w:fldChar w:fldCharType="begin"/>
        </w:r>
        <w:r>
          <w:rPr>
            <w:rtl/>
            <w:cs/>
          </w:rPr>
          <w:instrText>PAGE   \* MERGEFORMAT</w:instrText>
        </w:r>
        <w:r>
          <w:fldChar w:fldCharType="separate"/>
        </w:r>
        <w:r w:rsidR="00E23F87" w:rsidRPr="00E23F87">
          <w:rPr>
            <w:noProof/>
            <w:rtl/>
            <w:lang w:val="he-IL"/>
          </w:rPr>
          <w:t>1</w:t>
        </w:r>
        <w:r>
          <w:fldChar w:fldCharType="end"/>
        </w:r>
      </w:p>
    </w:sdtContent>
  </w:sdt>
  <w:p w:rsidR="00B32ADF" w:rsidRDefault="00B32ADF">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7B62" w:rsidRDefault="00687B62" w:rsidP="009307A6">
      <w:r>
        <w:separator/>
      </w:r>
    </w:p>
  </w:footnote>
  <w:footnote w:type="continuationSeparator" w:id="0">
    <w:p w:rsidR="00687B62" w:rsidRDefault="00687B62" w:rsidP="009307A6">
      <w:r>
        <w:continuationSeparator/>
      </w:r>
    </w:p>
  </w:footnote>
  <w:footnote w:id="1">
    <w:p w:rsidR="00B32ADF" w:rsidRDefault="00B32ADF" w:rsidP="00C25405">
      <w:pPr>
        <w:widowControl w:val="0"/>
        <w:autoSpaceDE w:val="0"/>
        <w:autoSpaceDN w:val="0"/>
        <w:adjustRightInd w:val="0"/>
        <w:spacing w:after="0" w:line="240" w:lineRule="auto"/>
        <w:rPr>
          <w:rFonts w:asciiTheme="minorHAnsi" w:hAnsiTheme="minorHAnsi" w:cs="Arial"/>
          <w:sz w:val="22"/>
          <w:szCs w:val="22"/>
          <w:rtl/>
        </w:rPr>
      </w:pPr>
      <w:r>
        <w:rPr>
          <w:rFonts w:ascii="Tahoma" w:hAnsi="Tahoma" w:cs="Tahoma"/>
          <w:vertAlign w:val="superscript"/>
          <w:rtl/>
        </w:rPr>
        <w:t>(מב)</w:t>
      </w:r>
      <w:r>
        <w:rPr>
          <w:rFonts w:ascii="Tahoma" w:hAnsi="Tahoma" w:cs="Tahoma"/>
          <w:rtl/>
        </w:rPr>
        <w:t xml:space="preserve"> </w:t>
      </w:r>
      <w:r>
        <w:rPr>
          <w:rFonts w:ascii="Tahoma" w:hAnsi="Tahoma" w:cs="Tahoma"/>
          <w:color w:val="000000"/>
          <w:rtl/>
        </w:rPr>
        <w:t>סי' שו סע' ג, ועיין סי' שכג; ועיין ויקרא כג כד ברמב"ן, דאסור מדאורייתא מן הפסוק שבתון, שיהיה יום שביתה ומנוחה, ולא יום טורח מלאכה, ועיין חי' הריטב"א ר"ה לב ב סוד"ה שופר של ר"ה, וזו מרגלית טובה שבידנו מרבנו הרמב"ן, ועיין גם רמב"ם פכ"א מה' שבת ה"א ובה"ה שם ומנחת חינוך מצוה רצז ס"ק א ומשך חכמה פ' ואתחנן על הפסוק שמור. ועיין ביצה כז ב רד"ה אין פוסקין ו - לז א רד"ה ומשום מקח וממכר, רמב"ם פכ"ג מה' שבת הי"ב. ועיין שו"ת ח"ס חו"מ סי' קצה, דהקובע מו"מ ופותח חנותו בשבתות..., הרי הוא מחלל שבת בפרהסיא, ומה שנמצא בדברי התלמוד מו"מ בשבת אסור מדרבנן, היינו באקראי ליקח דבר מחברו דבר מאכל או שום דבר בארעי ואקראי, ע"ש. - ועיין סי' שו במ"ב ס"ק לג, בשם הרמב"ם, דמו"מ אחד בפה ואחד במסירה אסור.</w:t>
      </w:r>
    </w:p>
  </w:footnote>
  <w:footnote w:id="2">
    <w:p w:rsidR="00B32ADF" w:rsidRDefault="00B32ADF" w:rsidP="00C25405">
      <w:pPr>
        <w:widowControl w:val="0"/>
        <w:autoSpaceDE w:val="0"/>
        <w:autoSpaceDN w:val="0"/>
        <w:adjustRightInd w:val="0"/>
        <w:spacing w:after="0" w:line="240" w:lineRule="auto"/>
      </w:pPr>
      <w:r>
        <w:rPr>
          <w:rFonts w:ascii="Tahoma" w:hAnsi="Tahoma" w:cs="Tahoma"/>
          <w:vertAlign w:val="superscript"/>
          <w:rtl/>
        </w:rPr>
        <w:t>(מג)</w:t>
      </w:r>
      <w:r>
        <w:rPr>
          <w:rFonts w:ascii="Tahoma" w:hAnsi="Tahoma" w:cs="Tahoma"/>
          <w:rtl/>
        </w:rPr>
        <w:t xml:space="preserve"> </w:t>
      </w:r>
      <w:r>
        <w:rPr>
          <w:rFonts w:ascii="Tahoma" w:hAnsi="Tahoma" w:cs="Tahoma"/>
          <w:color w:val="000000"/>
          <w:rtl/>
        </w:rPr>
        <w:t>עיין רמב"ם פכ"ג מה' שבת הי"ב. ושמעתי מהגרש"ז אויערבך זצ"ל, דיש להסתפק, דאפשר שאם הלוקח אינו מזכיר סכום של דמים, דהאיסור הוא רק על המוכר, שהרי בשו"ע הרב סי' רנב סע' יב מבואר דמותר ליקח בשבת מנכרי בהקפה בלי פיסוק דמים, כמו שמותר ליקח מישראל, ואף שהנכרי מתכוון למכור כמו בחול, ואפילו הכי מותר, והוא הדין נמי בלוקח מישראל, אך צריך להיזהר שלא לעבור על ולפני עור, עכ"ד.</w:t>
      </w:r>
    </w:p>
  </w:footnote>
  <w:footnote w:id="3">
    <w:p w:rsidR="00B32ADF" w:rsidRDefault="00B32ADF" w:rsidP="00C25405">
      <w:pPr>
        <w:widowControl w:val="0"/>
        <w:autoSpaceDE w:val="0"/>
        <w:autoSpaceDN w:val="0"/>
        <w:adjustRightInd w:val="0"/>
        <w:spacing w:after="0" w:line="240" w:lineRule="auto"/>
      </w:pPr>
      <w:r>
        <w:rPr>
          <w:rFonts w:ascii="Tahoma" w:hAnsi="Tahoma" w:cs="Tahoma"/>
          <w:vertAlign w:val="superscript"/>
          <w:rtl/>
        </w:rPr>
        <w:t>(מד)</w:t>
      </w:r>
      <w:r>
        <w:rPr>
          <w:rFonts w:ascii="Tahoma" w:hAnsi="Tahoma" w:cs="Tahoma"/>
          <w:rtl/>
        </w:rPr>
        <w:t xml:space="preserve"> </w:t>
      </w:r>
      <w:r>
        <w:rPr>
          <w:rFonts w:ascii="Tahoma" w:hAnsi="Tahoma" w:cs="Tahoma"/>
          <w:color w:val="000000"/>
          <w:rtl/>
        </w:rPr>
        <w:t>סי' תמד במ"ב ס"ק כ, ועי' סי' שו סע' יא, דמשום ישוב אר"י מותר מו"מ, וע"ש במ"א ס"ק יט, דאסור לקנות, אלא כשקנה מע"ש מותר לומר לנכרי לכתוב, ובשעה"צ שם ס"ק לה משמע, דבכה"ג שרינן גם לקנות.</w:t>
      </w:r>
    </w:p>
  </w:footnote>
  <w:footnote w:id="4">
    <w:p w:rsidR="00B32ADF" w:rsidRDefault="00B32ADF" w:rsidP="00C25405">
      <w:pPr>
        <w:widowControl w:val="0"/>
        <w:autoSpaceDE w:val="0"/>
        <w:autoSpaceDN w:val="0"/>
        <w:adjustRightInd w:val="0"/>
        <w:spacing w:after="0" w:line="240" w:lineRule="auto"/>
      </w:pPr>
      <w:r>
        <w:rPr>
          <w:rFonts w:ascii="Tahoma" w:hAnsi="Tahoma" w:cs="Tahoma"/>
          <w:vertAlign w:val="superscript"/>
          <w:rtl/>
        </w:rPr>
        <w:t>(מה)</w:t>
      </w:r>
      <w:r>
        <w:rPr>
          <w:rFonts w:ascii="Tahoma" w:hAnsi="Tahoma" w:cs="Tahoma"/>
          <w:rtl/>
        </w:rPr>
        <w:t xml:space="preserve"> </w:t>
      </w:r>
      <w:r>
        <w:rPr>
          <w:rFonts w:ascii="Tahoma" w:hAnsi="Tahoma" w:cs="Tahoma"/>
          <w:color w:val="000000"/>
          <w:rtl/>
        </w:rPr>
        <w:t>שו"ת כ"ס או"ח סי' נט. ואולם יל"ע דמ"ש מהא דסי' תצז סע' יז, ואולי משום שמחת יום טוב התירו, דאל"כ מימנע ולא שחיט, ע"ש בשעה"צ ס"ק עט, ועי' להלן הערה עח.</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ADF" w:rsidRPr="009307A6" w:rsidRDefault="00B32ADF" w:rsidP="009307A6">
    <w:pPr>
      <w:jc w:val="center"/>
      <w:rPr>
        <w:b/>
        <w:bCs/>
        <w:rtl/>
      </w:rPr>
    </w:pPr>
    <w:r w:rsidRPr="009307A6">
      <w:rPr>
        <w:rFonts w:hint="cs"/>
        <w:b/>
        <w:bCs/>
        <w:rtl/>
      </w:rPr>
      <w:t>סימן א' מלאכת חוה"מ דאורייתא או דרבנן</w:t>
    </w:r>
  </w:p>
  <w:p w:rsidR="00B32ADF" w:rsidRDefault="00B32ADF" w:rsidP="009307A6">
    <w:pPr>
      <w:pStyle w:val="a3"/>
      <w:jc w:val="center"/>
      <w:rPr>
        <w:rtl/>
      </w:rPr>
    </w:pPr>
  </w:p>
  <w:p w:rsidR="00B32ADF" w:rsidRDefault="00B32ADF" w:rsidP="009307A6">
    <w:pPr>
      <w:pStyle w:val="a3"/>
      <w:rPr>
        <w:rtl/>
      </w:rPr>
    </w:pPr>
    <w:r w:rsidRPr="009307A6">
      <w:rPr>
        <w:rFonts w:hint="cs"/>
        <w:rtl/>
      </w:rPr>
      <w:t xml:space="preserve"> </w:t>
    </w:r>
    <w:r>
      <w:rPr>
        <w:rFonts w:hint="cs"/>
        <w:rtl/>
      </w:rPr>
      <w:t xml:space="preserve">בס"ד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86ADE"/>
    <w:multiLevelType w:val="hybridMultilevel"/>
    <w:tmpl w:val="77AC70F0"/>
    <w:lvl w:ilvl="0" w:tplc="4546E5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B2C16"/>
    <w:multiLevelType w:val="hybridMultilevel"/>
    <w:tmpl w:val="6890BBCC"/>
    <w:lvl w:ilvl="0" w:tplc="AC526F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CF5385"/>
    <w:multiLevelType w:val="hybridMultilevel"/>
    <w:tmpl w:val="BC42C7FE"/>
    <w:lvl w:ilvl="0" w:tplc="C7D605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7F159C"/>
    <w:multiLevelType w:val="hybridMultilevel"/>
    <w:tmpl w:val="1C960226"/>
    <w:lvl w:ilvl="0" w:tplc="C3BC98B4">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0129BE"/>
    <w:multiLevelType w:val="hybridMultilevel"/>
    <w:tmpl w:val="4796A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68"/>
    <w:rsid w:val="00007F76"/>
    <w:rsid w:val="00013131"/>
    <w:rsid w:val="0007780D"/>
    <w:rsid w:val="000A017D"/>
    <w:rsid w:val="000B02D8"/>
    <w:rsid w:val="000C19F6"/>
    <w:rsid w:val="000C6D9E"/>
    <w:rsid w:val="000F02D0"/>
    <w:rsid w:val="00101F48"/>
    <w:rsid w:val="00122A3E"/>
    <w:rsid w:val="001308A2"/>
    <w:rsid w:val="00140F44"/>
    <w:rsid w:val="00151E85"/>
    <w:rsid w:val="00163B6A"/>
    <w:rsid w:val="00177E85"/>
    <w:rsid w:val="0018153D"/>
    <w:rsid w:val="0019226E"/>
    <w:rsid w:val="001B3319"/>
    <w:rsid w:val="001D4619"/>
    <w:rsid w:val="001D7C6B"/>
    <w:rsid w:val="00223733"/>
    <w:rsid w:val="00241E53"/>
    <w:rsid w:val="002523A9"/>
    <w:rsid w:val="00271268"/>
    <w:rsid w:val="002731B8"/>
    <w:rsid w:val="002B4997"/>
    <w:rsid w:val="002C1B88"/>
    <w:rsid w:val="002D67AB"/>
    <w:rsid w:val="00303B73"/>
    <w:rsid w:val="00305603"/>
    <w:rsid w:val="00333593"/>
    <w:rsid w:val="00333847"/>
    <w:rsid w:val="00334C38"/>
    <w:rsid w:val="00337C86"/>
    <w:rsid w:val="0034581C"/>
    <w:rsid w:val="00373338"/>
    <w:rsid w:val="003859BE"/>
    <w:rsid w:val="0039692C"/>
    <w:rsid w:val="003C780D"/>
    <w:rsid w:val="00443F3E"/>
    <w:rsid w:val="004559EC"/>
    <w:rsid w:val="00456582"/>
    <w:rsid w:val="00457A81"/>
    <w:rsid w:val="004674B3"/>
    <w:rsid w:val="00467955"/>
    <w:rsid w:val="004A0706"/>
    <w:rsid w:val="004A0945"/>
    <w:rsid w:val="004C0994"/>
    <w:rsid w:val="004C3465"/>
    <w:rsid w:val="004D5BE5"/>
    <w:rsid w:val="004D7F13"/>
    <w:rsid w:val="00505773"/>
    <w:rsid w:val="005142BD"/>
    <w:rsid w:val="00524A8D"/>
    <w:rsid w:val="00551D5D"/>
    <w:rsid w:val="00565639"/>
    <w:rsid w:val="0058731E"/>
    <w:rsid w:val="00597B2F"/>
    <w:rsid w:val="005C60DB"/>
    <w:rsid w:val="005D500D"/>
    <w:rsid w:val="005E2857"/>
    <w:rsid w:val="005E7D77"/>
    <w:rsid w:val="005F1B41"/>
    <w:rsid w:val="005F33DC"/>
    <w:rsid w:val="005F5B79"/>
    <w:rsid w:val="00616D41"/>
    <w:rsid w:val="006308F2"/>
    <w:rsid w:val="0063146A"/>
    <w:rsid w:val="00646970"/>
    <w:rsid w:val="00687B62"/>
    <w:rsid w:val="006A461C"/>
    <w:rsid w:val="006C58A7"/>
    <w:rsid w:val="00701AB0"/>
    <w:rsid w:val="007038D9"/>
    <w:rsid w:val="00706FC4"/>
    <w:rsid w:val="00717E44"/>
    <w:rsid w:val="00736C6F"/>
    <w:rsid w:val="00747141"/>
    <w:rsid w:val="00747497"/>
    <w:rsid w:val="007503CE"/>
    <w:rsid w:val="00755047"/>
    <w:rsid w:val="0077548E"/>
    <w:rsid w:val="007A10DE"/>
    <w:rsid w:val="007A3C1F"/>
    <w:rsid w:val="007D2B45"/>
    <w:rsid w:val="007D55E4"/>
    <w:rsid w:val="007E3E04"/>
    <w:rsid w:val="007E6BCE"/>
    <w:rsid w:val="007E6DD9"/>
    <w:rsid w:val="00801CD4"/>
    <w:rsid w:val="0080529F"/>
    <w:rsid w:val="00840770"/>
    <w:rsid w:val="00860623"/>
    <w:rsid w:val="008825CB"/>
    <w:rsid w:val="00896801"/>
    <w:rsid w:val="008B32FB"/>
    <w:rsid w:val="008B3F03"/>
    <w:rsid w:val="008C1A29"/>
    <w:rsid w:val="008C4DEA"/>
    <w:rsid w:val="008E14C5"/>
    <w:rsid w:val="008E3E11"/>
    <w:rsid w:val="008E6509"/>
    <w:rsid w:val="00925CEC"/>
    <w:rsid w:val="009307A6"/>
    <w:rsid w:val="009314EB"/>
    <w:rsid w:val="009360DF"/>
    <w:rsid w:val="00951BDE"/>
    <w:rsid w:val="009705D8"/>
    <w:rsid w:val="0097061B"/>
    <w:rsid w:val="00987D63"/>
    <w:rsid w:val="009A27C2"/>
    <w:rsid w:val="009C33D4"/>
    <w:rsid w:val="009D4B22"/>
    <w:rsid w:val="00A242F6"/>
    <w:rsid w:val="00A70275"/>
    <w:rsid w:val="00A71861"/>
    <w:rsid w:val="00A85CCA"/>
    <w:rsid w:val="00A94A7C"/>
    <w:rsid w:val="00AB5254"/>
    <w:rsid w:val="00AB6CDB"/>
    <w:rsid w:val="00AC6FB1"/>
    <w:rsid w:val="00B21D6E"/>
    <w:rsid w:val="00B30E75"/>
    <w:rsid w:val="00B32ADF"/>
    <w:rsid w:val="00B34BC7"/>
    <w:rsid w:val="00B400B9"/>
    <w:rsid w:val="00B57526"/>
    <w:rsid w:val="00B57983"/>
    <w:rsid w:val="00B75E5B"/>
    <w:rsid w:val="00B76FE1"/>
    <w:rsid w:val="00B80162"/>
    <w:rsid w:val="00BA00CC"/>
    <w:rsid w:val="00BB0585"/>
    <w:rsid w:val="00BD19CE"/>
    <w:rsid w:val="00BE240D"/>
    <w:rsid w:val="00C01C74"/>
    <w:rsid w:val="00C25405"/>
    <w:rsid w:val="00C26BE7"/>
    <w:rsid w:val="00C7059C"/>
    <w:rsid w:val="00C7764D"/>
    <w:rsid w:val="00C81EB0"/>
    <w:rsid w:val="00C86FFD"/>
    <w:rsid w:val="00C90747"/>
    <w:rsid w:val="00CE6D36"/>
    <w:rsid w:val="00CF389C"/>
    <w:rsid w:val="00D044B0"/>
    <w:rsid w:val="00D0688D"/>
    <w:rsid w:val="00D11D4D"/>
    <w:rsid w:val="00D20CE3"/>
    <w:rsid w:val="00DC2640"/>
    <w:rsid w:val="00DD71B8"/>
    <w:rsid w:val="00E1784E"/>
    <w:rsid w:val="00E23F87"/>
    <w:rsid w:val="00E57589"/>
    <w:rsid w:val="00E61A68"/>
    <w:rsid w:val="00E66696"/>
    <w:rsid w:val="00E7131D"/>
    <w:rsid w:val="00E73AB7"/>
    <w:rsid w:val="00E81714"/>
    <w:rsid w:val="00E905B3"/>
    <w:rsid w:val="00EB6F3E"/>
    <w:rsid w:val="00ED04F9"/>
    <w:rsid w:val="00ED2526"/>
    <w:rsid w:val="00F067B5"/>
    <w:rsid w:val="00F1396C"/>
    <w:rsid w:val="00F338C7"/>
    <w:rsid w:val="00F37EA5"/>
    <w:rsid w:val="00F53587"/>
    <w:rsid w:val="00F603B7"/>
    <w:rsid w:val="00F82789"/>
    <w:rsid w:val="00F91440"/>
    <w:rsid w:val="00FA1C93"/>
    <w:rsid w:val="00FA72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A90D2"/>
  <w15:chartTrackingRefBased/>
  <w15:docId w15:val="{DC02BE8F-8DA0-45FF-B621-9FFF00F9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A6"/>
    <w:pPr>
      <w:bidi/>
      <w:jc w:val="both"/>
    </w:pPr>
    <w:rPr>
      <w:rFonts w:ascii="Narkisim" w:hAnsi="Narkisim" w:cs="Narkisim"/>
      <w:sz w:val="26"/>
      <w:szCs w:val="26"/>
    </w:rPr>
  </w:style>
  <w:style w:type="paragraph" w:styleId="1">
    <w:name w:val="heading 1"/>
    <w:basedOn w:val="a"/>
    <w:next w:val="a"/>
    <w:link w:val="10"/>
    <w:uiPriority w:val="9"/>
    <w:qFormat/>
    <w:rsid w:val="009307A6"/>
    <w:pPr>
      <w:jc w:val="center"/>
      <w:outlineLvl w:val="0"/>
    </w:pPr>
    <w:rPr>
      <w:b/>
      <w:bCs/>
      <w:u w:val="single"/>
    </w:rPr>
  </w:style>
  <w:style w:type="paragraph" w:styleId="2">
    <w:name w:val="heading 2"/>
    <w:basedOn w:val="a"/>
    <w:next w:val="a"/>
    <w:link w:val="20"/>
    <w:uiPriority w:val="9"/>
    <w:unhideWhenUsed/>
    <w:qFormat/>
    <w:rsid w:val="009307A6"/>
    <w:pPr>
      <w:outlineLvl w:val="1"/>
    </w:pPr>
    <w:rPr>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7A6"/>
    <w:pPr>
      <w:tabs>
        <w:tab w:val="center" w:pos="4153"/>
        <w:tab w:val="right" w:pos="8306"/>
      </w:tabs>
      <w:spacing w:after="0" w:line="240" w:lineRule="auto"/>
    </w:pPr>
  </w:style>
  <w:style w:type="character" w:customStyle="1" w:styleId="a4">
    <w:name w:val="כותרת עליונה תו"/>
    <w:basedOn w:val="a0"/>
    <w:link w:val="a3"/>
    <w:uiPriority w:val="99"/>
    <w:rsid w:val="009307A6"/>
  </w:style>
  <w:style w:type="paragraph" w:styleId="a5">
    <w:name w:val="footer"/>
    <w:basedOn w:val="a"/>
    <w:link w:val="a6"/>
    <w:uiPriority w:val="99"/>
    <w:unhideWhenUsed/>
    <w:rsid w:val="009307A6"/>
    <w:pPr>
      <w:tabs>
        <w:tab w:val="center" w:pos="4153"/>
        <w:tab w:val="right" w:pos="8306"/>
      </w:tabs>
      <w:spacing w:after="0" w:line="240" w:lineRule="auto"/>
    </w:pPr>
  </w:style>
  <w:style w:type="character" w:customStyle="1" w:styleId="a6">
    <w:name w:val="כותרת תחתונה תו"/>
    <w:basedOn w:val="a0"/>
    <w:link w:val="a5"/>
    <w:uiPriority w:val="99"/>
    <w:rsid w:val="009307A6"/>
  </w:style>
  <w:style w:type="paragraph" w:styleId="a7">
    <w:name w:val="List Paragraph"/>
    <w:basedOn w:val="a"/>
    <w:uiPriority w:val="34"/>
    <w:qFormat/>
    <w:rsid w:val="009307A6"/>
    <w:pPr>
      <w:ind w:left="720"/>
      <w:contextualSpacing/>
    </w:pPr>
  </w:style>
  <w:style w:type="character" w:customStyle="1" w:styleId="20">
    <w:name w:val="כותרת 2 תו"/>
    <w:basedOn w:val="a0"/>
    <w:link w:val="2"/>
    <w:uiPriority w:val="9"/>
    <w:rsid w:val="009307A6"/>
    <w:rPr>
      <w:rFonts w:ascii="Narkisim" w:hAnsi="Narkisim" w:cs="Narkisim"/>
      <w:sz w:val="26"/>
      <w:szCs w:val="26"/>
      <w:u w:val="single"/>
    </w:rPr>
  </w:style>
  <w:style w:type="character" w:customStyle="1" w:styleId="10">
    <w:name w:val="כותרת 1 תו"/>
    <w:basedOn w:val="a0"/>
    <w:link w:val="1"/>
    <w:uiPriority w:val="9"/>
    <w:rsid w:val="009307A6"/>
    <w:rPr>
      <w:rFonts w:ascii="Narkisim" w:hAnsi="Narkisim" w:cs="Narkisim"/>
      <w:b/>
      <w:bCs/>
      <w:sz w:val="26"/>
      <w:szCs w:val="26"/>
      <w:u w:val="single"/>
    </w:rPr>
  </w:style>
  <w:style w:type="paragraph" w:styleId="a8">
    <w:name w:val="Subtitle"/>
    <w:basedOn w:val="a"/>
    <w:next w:val="a"/>
    <w:link w:val="a9"/>
    <w:uiPriority w:val="11"/>
    <w:qFormat/>
    <w:rsid w:val="00A94A7C"/>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a9">
    <w:name w:val="כותרת משנה תו"/>
    <w:basedOn w:val="a0"/>
    <w:link w:val="a8"/>
    <w:uiPriority w:val="11"/>
    <w:rsid w:val="00A94A7C"/>
    <w:rPr>
      <w:rFonts w:eastAsiaTheme="minorEastAsia"/>
      <w:color w:val="5A5A5A" w:themeColor="text1" w:themeTint="A5"/>
      <w:spacing w:val="15"/>
    </w:rPr>
  </w:style>
  <w:style w:type="character" w:styleId="aa">
    <w:name w:val="annotation reference"/>
    <w:basedOn w:val="a0"/>
    <w:uiPriority w:val="99"/>
    <w:semiHidden/>
    <w:unhideWhenUsed/>
    <w:rsid w:val="00337C86"/>
    <w:rPr>
      <w:sz w:val="16"/>
      <w:szCs w:val="16"/>
    </w:rPr>
  </w:style>
  <w:style w:type="paragraph" w:styleId="ab">
    <w:name w:val="annotation text"/>
    <w:basedOn w:val="a"/>
    <w:link w:val="ac"/>
    <w:uiPriority w:val="99"/>
    <w:semiHidden/>
    <w:unhideWhenUsed/>
    <w:rsid w:val="00337C86"/>
    <w:pPr>
      <w:spacing w:line="240" w:lineRule="auto"/>
    </w:pPr>
    <w:rPr>
      <w:sz w:val="20"/>
      <w:szCs w:val="20"/>
    </w:rPr>
  </w:style>
  <w:style w:type="character" w:customStyle="1" w:styleId="ac">
    <w:name w:val="טקסט הערה תו"/>
    <w:basedOn w:val="a0"/>
    <w:link w:val="ab"/>
    <w:uiPriority w:val="99"/>
    <w:semiHidden/>
    <w:rsid w:val="00337C86"/>
    <w:rPr>
      <w:rFonts w:ascii="Narkisim" w:hAnsi="Narkisim" w:cs="Narkisim"/>
      <w:sz w:val="20"/>
      <w:szCs w:val="20"/>
    </w:rPr>
  </w:style>
  <w:style w:type="paragraph" w:styleId="ad">
    <w:name w:val="annotation subject"/>
    <w:basedOn w:val="ab"/>
    <w:next w:val="ab"/>
    <w:link w:val="ae"/>
    <w:uiPriority w:val="99"/>
    <w:semiHidden/>
    <w:unhideWhenUsed/>
    <w:rsid w:val="00337C86"/>
    <w:rPr>
      <w:b/>
      <w:bCs/>
    </w:rPr>
  </w:style>
  <w:style w:type="character" w:customStyle="1" w:styleId="ae">
    <w:name w:val="נושא הערה תו"/>
    <w:basedOn w:val="ac"/>
    <w:link w:val="ad"/>
    <w:uiPriority w:val="99"/>
    <w:semiHidden/>
    <w:rsid w:val="00337C86"/>
    <w:rPr>
      <w:rFonts w:ascii="Narkisim" w:hAnsi="Narkisim" w:cs="Narkisim"/>
      <w:b/>
      <w:bCs/>
      <w:sz w:val="20"/>
      <w:szCs w:val="20"/>
    </w:rPr>
  </w:style>
  <w:style w:type="paragraph" w:styleId="af">
    <w:name w:val="Balloon Text"/>
    <w:basedOn w:val="a"/>
    <w:link w:val="af0"/>
    <w:uiPriority w:val="99"/>
    <w:semiHidden/>
    <w:unhideWhenUsed/>
    <w:rsid w:val="00337C86"/>
    <w:pPr>
      <w:spacing w:after="0" w:line="240" w:lineRule="auto"/>
    </w:pPr>
    <w:rPr>
      <w:rFonts w:ascii="Tahoma" w:hAnsi="Tahoma" w:cs="Tahoma"/>
      <w:sz w:val="18"/>
      <w:szCs w:val="18"/>
    </w:rPr>
  </w:style>
  <w:style w:type="character" w:customStyle="1" w:styleId="af0">
    <w:name w:val="טקסט בלונים תו"/>
    <w:basedOn w:val="a0"/>
    <w:link w:val="af"/>
    <w:uiPriority w:val="99"/>
    <w:semiHidden/>
    <w:rsid w:val="00337C86"/>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458829">
      <w:bodyDiv w:val="1"/>
      <w:marLeft w:val="0"/>
      <w:marRight w:val="0"/>
      <w:marTop w:val="0"/>
      <w:marBottom w:val="0"/>
      <w:divBdr>
        <w:top w:val="none" w:sz="0" w:space="0" w:color="auto"/>
        <w:left w:val="none" w:sz="0" w:space="0" w:color="auto"/>
        <w:bottom w:val="none" w:sz="0" w:space="0" w:color="auto"/>
        <w:right w:val="none" w:sz="0" w:space="0" w:color="auto"/>
      </w:divBdr>
      <w:divsChild>
        <w:div w:id="116337168">
          <w:marLeft w:val="0"/>
          <w:marRight w:val="0"/>
          <w:marTop w:val="0"/>
          <w:marBottom w:val="0"/>
          <w:divBdr>
            <w:top w:val="none" w:sz="0" w:space="0" w:color="auto"/>
            <w:left w:val="none" w:sz="0" w:space="0" w:color="auto"/>
            <w:bottom w:val="none" w:sz="0" w:space="0" w:color="auto"/>
            <w:right w:val="none" w:sz="0" w:space="0" w:color="auto"/>
          </w:divBdr>
        </w:div>
        <w:div w:id="1183668912">
          <w:marLeft w:val="0"/>
          <w:marRight w:val="0"/>
          <w:marTop w:val="0"/>
          <w:marBottom w:val="0"/>
          <w:divBdr>
            <w:top w:val="none" w:sz="0" w:space="0" w:color="auto"/>
            <w:left w:val="none" w:sz="0" w:space="0" w:color="auto"/>
            <w:bottom w:val="none" w:sz="0" w:space="0" w:color="auto"/>
            <w:right w:val="none" w:sz="0" w:space="0" w:color="auto"/>
          </w:divBdr>
        </w:div>
      </w:divsChild>
    </w:div>
    <w:div w:id="972445092">
      <w:bodyDiv w:val="1"/>
      <w:marLeft w:val="0"/>
      <w:marRight w:val="0"/>
      <w:marTop w:val="0"/>
      <w:marBottom w:val="0"/>
      <w:divBdr>
        <w:top w:val="none" w:sz="0" w:space="0" w:color="auto"/>
        <w:left w:val="none" w:sz="0" w:space="0" w:color="auto"/>
        <w:bottom w:val="none" w:sz="0" w:space="0" w:color="auto"/>
        <w:right w:val="none" w:sz="0" w:space="0" w:color="auto"/>
      </w:divBdr>
      <w:divsChild>
        <w:div w:id="1873493782">
          <w:marLeft w:val="0"/>
          <w:marRight w:val="0"/>
          <w:marTop w:val="0"/>
          <w:marBottom w:val="0"/>
          <w:divBdr>
            <w:top w:val="none" w:sz="0" w:space="0" w:color="auto"/>
            <w:left w:val="none" w:sz="0" w:space="0" w:color="auto"/>
            <w:bottom w:val="none" w:sz="0" w:space="0" w:color="auto"/>
            <w:right w:val="none" w:sz="0" w:space="0" w:color="auto"/>
          </w:divBdr>
        </w:div>
        <w:div w:id="1902206512">
          <w:marLeft w:val="0"/>
          <w:marRight w:val="0"/>
          <w:marTop w:val="0"/>
          <w:marBottom w:val="0"/>
          <w:divBdr>
            <w:top w:val="none" w:sz="0" w:space="0" w:color="auto"/>
            <w:left w:val="none" w:sz="0" w:space="0" w:color="auto"/>
            <w:bottom w:val="none" w:sz="0" w:space="0" w:color="auto"/>
            <w:right w:val="none" w:sz="0" w:space="0" w:color="auto"/>
          </w:divBdr>
        </w:div>
      </w:divsChild>
    </w:div>
    <w:div w:id="11628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8AF86-7E41-4D42-A1CB-A69EB851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6271</TotalTime>
  <Pages>12</Pages>
  <Words>5190</Words>
  <Characters>25954</Characters>
  <Application>Microsoft Office Word</Application>
  <DocSecurity>0</DocSecurity>
  <Lines>216</Lines>
  <Paragraphs>62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משתמש</dc:creator>
  <cp:keywords/>
  <dc:description/>
  <cp:lastModifiedBy>משתמש</cp:lastModifiedBy>
  <cp:revision>8</cp:revision>
  <dcterms:created xsi:type="dcterms:W3CDTF">2022-02-09T08:26:00Z</dcterms:created>
  <dcterms:modified xsi:type="dcterms:W3CDTF">2022-05-19T09:39:00Z</dcterms:modified>
</cp:coreProperties>
</file>