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6031" w:rsidRPr="00566DA8" w:rsidRDefault="00B96031" w:rsidP="00B96031">
      <w:pPr>
        <w:jc w:val="both"/>
        <w:rPr>
          <w:rFonts w:asciiTheme="majorBidi" w:hAnsiTheme="majorBidi" w:cstheme="majorBidi"/>
          <w:b/>
          <w:bCs/>
          <w:sz w:val="24"/>
          <w:szCs w:val="24"/>
          <w:rtl/>
        </w:rPr>
      </w:pPr>
      <w:bookmarkStart w:id="0" w:name="_GoBack"/>
      <w:bookmarkEnd w:id="0"/>
      <w:r w:rsidRPr="00566DA8">
        <w:rPr>
          <w:rFonts w:asciiTheme="majorBidi" w:hAnsiTheme="majorBidi" w:cstheme="majorBidi"/>
          <w:b/>
          <w:bCs/>
          <w:sz w:val="24"/>
          <w:szCs w:val="24"/>
          <w:rtl/>
        </w:rPr>
        <w:t>חוה"מ פסח התשפ"ג</w:t>
      </w:r>
    </w:p>
    <w:p w:rsidR="00B96031" w:rsidRPr="00566DA8" w:rsidRDefault="00B96031" w:rsidP="00B96031">
      <w:pPr>
        <w:jc w:val="both"/>
        <w:rPr>
          <w:rFonts w:asciiTheme="majorBidi" w:hAnsiTheme="majorBidi" w:cstheme="majorBidi"/>
          <w:b/>
          <w:bCs/>
          <w:sz w:val="24"/>
          <w:szCs w:val="24"/>
          <w:rtl/>
        </w:rPr>
      </w:pPr>
      <w:r w:rsidRPr="00566DA8">
        <w:rPr>
          <w:rFonts w:asciiTheme="majorBidi" w:hAnsiTheme="majorBidi" w:cstheme="majorBidi"/>
          <w:b/>
          <w:bCs/>
          <w:sz w:val="24"/>
          <w:szCs w:val="24"/>
          <w:rtl/>
        </w:rPr>
        <w:t>כבוד ידידינו הגאון רבי דוד שליט"א</w:t>
      </w:r>
    </w:p>
    <w:p w:rsidR="00B96031" w:rsidRPr="00566DA8" w:rsidRDefault="00B96031" w:rsidP="00B96031">
      <w:pPr>
        <w:jc w:val="both"/>
        <w:rPr>
          <w:rFonts w:asciiTheme="majorBidi" w:hAnsiTheme="majorBidi" w:cstheme="majorBidi"/>
          <w:b/>
          <w:bCs/>
          <w:sz w:val="24"/>
          <w:szCs w:val="24"/>
          <w:rtl/>
        </w:rPr>
      </w:pPr>
      <w:r w:rsidRPr="00566DA8">
        <w:rPr>
          <w:rFonts w:asciiTheme="majorBidi" w:hAnsiTheme="majorBidi" w:cstheme="majorBidi"/>
          <w:b/>
          <w:bCs/>
          <w:sz w:val="24"/>
          <w:szCs w:val="24"/>
          <w:rtl/>
        </w:rPr>
        <w:t>אחדשה"ט באה"ר.</w:t>
      </w:r>
    </w:p>
    <w:p w:rsidR="00B96031" w:rsidRPr="00566DA8" w:rsidRDefault="00B96031" w:rsidP="00B96031">
      <w:pPr>
        <w:jc w:val="both"/>
        <w:rPr>
          <w:rFonts w:asciiTheme="majorBidi" w:hAnsiTheme="majorBidi" w:cstheme="majorBidi"/>
          <w:b/>
          <w:bCs/>
          <w:sz w:val="28"/>
          <w:szCs w:val="28"/>
          <w:rtl/>
        </w:rPr>
      </w:pPr>
      <w:r w:rsidRPr="00566DA8">
        <w:rPr>
          <w:rFonts w:asciiTheme="majorBidi" w:hAnsiTheme="majorBidi" w:cstheme="majorBidi"/>
          <w:b/>
          <w:bCs/>
          <w:sz w:val="28"/>
          <w:szCs w:val="28"/>
          <w:rtl/>
        </w:rPr>
        <w:t>בענין השאלה הגדולה אם מותר לעורכים-תורניים לעסוק בכך בחול-המועד אשר גם הבאת לנכון עוד נידונים רבים המסתעפים מזה כגון היתר הבלעה בשכר חוה"מ או הנידון אם נחשב כמלאכה לצורך מצוה וכיו"ב, הנה יש בזה כמה פרטים, וכאשר יתבאר להלן.</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r w:rsidRPr="00C91598">
        <w:rPr>
          <w:rFonts w:asciiTheme="majorBidi" w:hAnsiTheme="majorBidi" w:cstheme="majorBidi"/>
          <w:sz w:val="24"/>
          <w:rtl/>
        </w:rPr>
        <w:t>גם במקום שמותר לעשות מלאכה לצרכי המועד מכל מקום אם אין האדם עושה את המלאכה בעצמו אינו יכול לשכור פועל יהודי לעשותה אלא אם כן הפועל מסכים לעשותה בחינם, כי אסור לעשות מלאכה בשכר בחול-המועד</w:t>
      </w:r>
      <w:r w:rsidRPr="00C91598">
        <w:rPr>
          <w:rStyle w:val="a9"/>
          <w:rFonts w:asciiTheme="majorBidi" w:hAnsiTheme="majorBidi" w:cstheme="majorBidi"/>
          <w:sz w:val="24"/>
          <w:rtl/>
        </w:rPr>
        <w:footnoteReference w:id="1"/>
      </w:r>
      <w:r w:rsidRPr="00C91598">
        <w:rPr>
          <w:rFonts w:asciiTheme="majorBidi" w:hAnsiTheme="majorBidi" w:cstheme="majorBidi"/>
          <w:sz w:val="24"/>
          <w:rtl/>
        </w:rPr>
        <w:t>.</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r w:rsidRPr="00C91598">
        <w:rPr>
          <w:rFonts w:asciiTheme="majorBidi" w:hAnsiTheme="majorBidi" w:cstheme="majorBidi"/>
          <w:sz w:val="24"/>
          <w:rtl/>
        </w:rPr>
        <w:t>אף בדברים שאין בהם מלאכה אסור ליטול שכר במועד על דברים שאינם לצורך המועד, אך מותר ליטול שכר במועד על עבודה שאינה כרוכה בעשיית מלאכה ממש והיא לצורך המועד, וכגון שמרטפות או שירה או ללמד תורה וכדומה</w:t>
      </w:r>
      <w:r w:rsidRPr="00C91598">
        <w:rPr>
          <w:rStyle w:val="a9"/>
          <w:rFonts w:asciiTheme="majorBidi" w:hAnsiTheme="majorBidi" w:cstheme="majorBidi"/>
          <w:sz w:val="24"/>
          <w:rtl/>
        </w:rPr>
        <w:footnoteReference w:id="2"/>
      </w:r>
      <w:r w:rsidRPr="00C91598">
        <w:rPr>
          <w:rFonts w:asciiTheme="majorBidi" w:hAnsiTheme="majorBidi" w:cstheme="majorBidi"/>
          <w:sz w:val="24"/>
          <w:rtl/>
        </w:rPr>
        <w:t>.</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r>
        <w:rPr>
          <w:rFonts w:asciiTheme="majorBidi" w:hAnsiTheme="majorBidi" w:cstheme="majorBidi" w:hint="cs"/>
          <w:sz w:val="24"/>
          <w:rtl/>
        </w:rPr>
        <w:t xml:space="preserve">ולפיכך </w:t>
      </w:r>
      <w:r w:rsidRPr="00C91598">
        <w:rPr>
          <w:rFonts w:asciiTheme="majorBidi" w:hAnsiTheme="majorBidi" w:cstheme="majorBidi"/>
          <w:sz w:val="24"/>
          <w:rtl/>
        </w:rPr>
        <w:t>אסור לשכור עוזרת-בית יהודיה או להעסיקה בימי המועד</w:t>
      </w:r>
      <w:r w:rsidRPr="00C91598">
        <w:rPr>
          <w:rStyle w:val="a9"/>
          <w:rFonts w:asciiTheme="majorBidi" w:hAnsiTheme="majorBidi" w:cstheme="majorBidi"/>
          <w:sz w:val="24"/>
          <w:rtl/>
        </w:rPr>
        <w:footnoteReference w:id="3"/>
      </w:r>
      <w:r w:rsidRPr="00C91598">
        <w:rPr>
          <w:rFonts w:asciiTheme="majorBidi" w:hAnsiTheme="majorBidi" w:cstheme="majorBidi"/>
          <w:sz w:val="24"/>
          <w:rtl/>
        </w:rPr>
        <w:t>, אלא אם כן היא עובדת בשכר-חדשי והרי זה כשכר-שבת המותר על ידי הבלעה כאשר היא עושה מלאכות לצורך המועד, וכן הדין בכל פועל שעובד בשכר-חדשי אשר עתה עושה מלאכות לצורך המועד</w:t>
      </w:r>
      <w:r w:rsidRPr="00C91598">
        <w:rPr>
          <w:rStyle w:val="a9"/>
          <w:rFonts w:asciiTheme="majorBidi" w:hAnsiTheme="majorBidi" w:cstheme="majorBidi"/>
          <w:sz w:val="24"/>
          <w:rtl/>
        </w:rPr>
        <w:footnoteReference w:id="4"/>
      </w:r>
      <w:r w:rsidRPr="00C91598">
        <w:rPr>
          <w:rFonts w:asciiTheme="majorBidi" w:hAnsiTheme="majorBidi" w:cstheme="majorBidi"/>
          <w:sz w:val="24"/>
          <w:rtl/>
        </w:rPr>
        <w:t>.</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r w:rsidRPr="00C91598">
        <w:rPr>
          <w:rFonts w:asciiTheme="majorBidi" w:hAnsiTheme="majorBidi" w:cstheme="majorBidi"/>
          <w:sz w:val="24"/>
          <w:rtl/>
        </w:rPr>
        <w:lastRenderedPageBreak/>
        <w:t>כל דבר שאינו הפסד אלא מניעת רווח אינו נחשב כ"דבר-האבד"</w:t>
      </w:r>
      <w:r w:rsidRPr="00C91598">
        <w:rPr>
          <w:rStyle w:val="a9"/>
          <w:rFonts w:asciiTheme="majorBidi" w:hAnsiTheme="majorBidi" w:cstheme="majorBidi"/>
          <w:sz w:val="24"/>
          <w:rtl/>
        </w:rPr>
        <w:footnoteReference w:id="5"/>
      </w:r>
      <w:r w:rsidRPr="00C91598">
        <w:rPr>
          <w:rFonts w:asciiTheme="majorBidi" w:hAnsiTheme="majorBidi" w:cstheme="majorBidi"/>
          <w:sz w:val="24"/>
          <w:rtl/>
        </w:rPr>
        <w:t>, ולפיכך כשאסרו חכמים כל מיני סחורה במועד הרי זה אפילו כאשר תימנע ממנו האפשרות להרויח, ולא הותרה מלאכה לצורך זה, וכן אסורה עצם ההתעסקות בסחורה אפילו כשלא יעשה מלאכה כלל</w:t>
      </w:r>
      <w:r w:rsidRPr="00C91598">
        <w:rPr>
          <w:rStyle w:val="a9"/>
          <w:rFonts w:asciiTheme="majorBidi" w:hAnsiTheme="majorBidi" w:cstheme="majorBidi"/>
          <w:sz w:val="24"/>
          <w:rtl/>
        </w:rPr>
        <w:footnoteReference w:id="6"/>
      </w:r>
      <w:r w:rsidRPr="00C91598">
        <w:rPr>
          <w:rFonts w:asciiTheme="majorBidi" w:hAnsiTheme="majorBidi" w:cstheme="majorBidi"/>
          <w:sz w:val="24"/>
          <w:rtl/>
        </w:rPr>
        <w:t>.</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r w:rsidRPr="00C91598">
        <w:rPr>
          <w:rFonts w:asciiTheme="majorBidi" w:hAnsiTheme="majorBidi" w:cstheme="majorBidi"/>
          <w:sz w:val="24"/>
          <w:rtl/>
        </w:rPr>
        <w:t>הקלדה במחשב אינה נחשבת כמעשה-אומן לפי שכל פעולה שאין נדרש בעשייתה שום מיומנות והכוונת הידים או מחשבה אינה נחשבת מעשה אומן ואפילו שנדרש זמן רב בתחילה כדי ללמוד לעשותה כי כל המתלמד בה עושה אותה מכאן ואילך כפעולה פשוטה ביותר</w:t>
      </w:r>
      <w:r w:rsidRPr="00C91598">
        <w:rPr>
          <w:rStyle w:val="a9"/>
          <w:rFonts w:asciiTheme="majorBidi" w:hAnsiTheme="majorBidi" w:cstheme="majorBidi"/>
          <w:sz w:val="24"/>
          <w:rtl/>
        </w:rPr>
        <w:footnoteReference w:id="7"/>
      </w:r>
      <w:r w:rsidRPr="00C91598">
        <w:rPr>
          <w:rFonts w:asciiTheme="majorBidi" w:hAnsiTheme="majorBidi" w:cstheme="majorBidi"/>
          <w:sz w:val="24"/>
          <w:rtl/>
        </w:rPr>
        <w:t>.</w:t>
      </w:r>
    </w:p>
    <w:p w:rsidR="00B96031" w:rsidRPr="00C91598" w:rsidRDefault="00B96031" w:rsidP="00B96031">
      <w:pPr>
        <w:pStyle w:val="aa"/>
        <w:spacing w:before="0" w:after="0" w:line="240" w:lineRule="auto"/>
        <w:rPr>
          <w:rFonts w:asciiTheme="majorBidi" w:hAnsiTheme="majorBidi" w:cstheme="majorBidi"/>
          <w:sz w:val="24"/>
        </w:rPr>
      </w:pPr>
      <w:r w:rsidRPr="00C91598">
        <w:rPr>
          <w:rFonts w:asciiTheme="majorBidi" w:hAnsiTheme="majorBidi" w:cstheme="majorBidi"/>
          <w:sz w:val="24"/>
          <w:rtl/>
        </w:rPr>
        <w:t>וכן גם מעשה-הדיוט אשר התוצאה ממנו לבסוף נראית טובה ומושלמת כמעשה אומן ממש, הרי הוא מותר לצורך המועד כאשר אין מעשהו בפעולות-העבודה כמעשה האומן</w:t>
      </w:r>
      <w:r w:rsidRPr="00C91598">
        <w:rPr>
          <w:rStyle w:val="a9"/>
          <w:rFonts w:asciiTheme="majorBidi" w:hAnsiTheme="majorBidi" w:cstheme="majorBidi"/>
          <w:sz w:val="24"/>
          <w:rtl/>
        </w:rPr>
        <w:footnoteReference w:id="8"/>
      </w:r>
      <w:r w:rsidRPr="00C91598">
        <w:rPr>
          <w:rFonts w:asciiTheme="majorBidi" w:hAnsiTheme="majorBidi" w:cstheme="majorBidi"/>
          <w:sz w:val="24"/>
          <w:rtl/>
        </w:rPr>
        <w:t>, ולפיכך מותר להדפיס לצורך המועד צילום של ציור אומנותי או של כל מעשה אומנות ואין זה נחשב אלא כמעשה הדיוט, מפני שהלחיצה על כפתור-ההפעלה של מכונת-הצילום או המדפסת אינה מעשה-אומן, וכל שכן שמותר להקליד טקסט במחשב לצורך המועד וכן בכל כיוצא בזה</w:t>
      </w:r>
      <w:r w:rsidRPr="00C91598">
        <w:rPr>
          <w:rStyle w:val="a9"/>
          <w:rFonts w:asciiTheme="majorBidi" w:hAnsiTheme="majorBidi" w:cstheme="majorBidi"/>
          <w:sz w:val="24"/>
          <w:rtl/>
        </w:rPr>
        <w:footnoteReference w:id="9"/>
      </w:r>
      <w:r w:rsidRPr="00C91598">
        <w:rPr>
          <w:rFonts w:asciiTheme="majorBidi" w:hAnsiTheme="majorBidi" w:cstheme="majorBidi"/>
          <w:sz w:val="24"/>
          <w:rtl/>
        </w:rPr>
        <w:t>, וראה גם להלן בפרק ג סעיפים מו-מח.</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bookmarkStart w:id="1" w:name="_Hlk80549092"/>
      <w:r w:rsidRPr="00C91598">
        <w:rPr>
          <w:rFonts w:asciiTheme="majorBidi" w:hAnsiTheme="majorBidi" w:cstheme="majorBidi"/>
          <w:sz w:val="24"/>
          <w:rtl/>
        </w:rPr>
        <w:t>אם נתחדשו לו חידושי תורה או ששמע חידושי תורה מאדם אחר וחושש שישכחם עד לאחר המועד או שיצטרך לטרוח ולעמול שוב כדי להיזכר בהם, מותר לו לכתבם במועד</w:t>
      </w:r>
      <w:r w:rsidRPr="00C91598">
        <w:rPr>
          <w:rStyle w:val="a9"/>
          <w:rFonts w:asciiTheme="majorBidi" w:hAnsiTheme="majorBidi" w:cstheme="majorBidi"/>
          <w:sz w:val="24"/>
          <w:rtl/>
        </w:rPr>
        <w:footnoteReference w:id="10"/>
      </w:r>
      <w:r w:rsidRPr="00C91598">
        <w:rPr>
          <w:rFonts w:asciiTheme="majorBidi" w:hAnsiTheme="majorBidi" w:cstheme="majorBidi"/>
          <w:sz w:val="24"/>
          <w:rtl/>
        </w:rPr>
        <w:t>.</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r w:rsidRPr="00C91598">
        <w:rPr>
          <w:rFonts w:asciiTheme="majorBidi" w:hAnsiTheme="majorBidi" w:cstheme="majorBidi"/>
          <w:sz w:val="24"/>
          <w:rtl/>
        </w:rPr>
        <w:t>באופנים שמותר לכתוב חידושי תורה אינו צריך לקצר ולכתוב רק ראשי פרקים וכדומה כדי להיזכר לאחר המועד, אלא יכול לכתוב אותם כדרכו עם כל הפרטים וכיוצא בזה</w:t>
      </w:r>
      <w:r w:rsidRPr="00C91598">
        <w:rPr>
          <w:rStyle w:val="a9"/>
          <w:rFonts w:asciiTheme="majorBidi" w:hAnsiTheme="majorBidi" w:cstheme="majorBidi"/>
          <w:sz w:val="24"/>
          <w:rtl/>
        </w:rPr>
        <w:footnoteReference w:id="11"/>
      </w:r>
      <w:r w:rsidRPr="00C91598">
        <w:rPr>
          <w:rFonts w:asciiTheme="majorBidi" w:hAnsiTheme="majorBidi" w:cstheme="majorBidi"/>
          <w:sz w:val="24"/>
          <w:rtl/>
        </w:rPr>
        <w:t>.</w:t>
      </w:r>
    </w:p>
    <w:p w:rsidR="00B96031" w:rsidRPr="00C91598" w:rsidRDefault="00B96031" w:rsidP="00B96031">
      <w:pPr>
        <w:pStyle w:val="aa"/>
        <w:numPr>
          <w:ilvl w:val="0"/>
          <w:numId w:val="1"/>
        </w:numPr>
        <w:spacing w:before="0" w:after="0" w:line="240" w:lineRule="auto"/>
        <w:rPr>
          <w:rFonts w:asciiTheme="majorBidi" w:hAnsiTheme="majorBidi" w:cstheme="majorBidi"/>
          <w:sz w:val="24"/>
        </w:rPr>
      </w:pPr>
      <w:r w:rsidRPr="00C91598">
        <w:rPr>
          <w:rFonts w:asciiTheme="majorBidi" w:hAnsiTheme="majorBidi" w:cstheme="majorBidi"/>
          <w:sz w:val="24"/>
          <w:rtl/>
        </w:rPr>
        <w:lastRenderedPageBreak/>
        <w:t>מותר לכתוב תשובה על שאלה בהלכה וכדומה, או לכתוב מאמר-תורני וכיוצא בזה, ואף אם אין אלו שאלות דחופות או עניני לימוד לצורך המועד הרי זה מותר אם עתה יש לו אפשרות לשלוח את הדברים לשואל ויתכן שלאחר המועד לא תהא לו אפשרות כזו או אם הוא סבור שלא יהא לו זמן לכתבם לאחר המועד</w:t>
      </w:r>
      <w:r w:rsidRPr="00C91598">
        <w:rPr>
          <w:rStyle w:val="a9"/>
          <w:rFonts w:asciiTheme="majorBidi" w:hAnsiTheme="majorBidi" w:cstheme="majorBidi"/>
          <w:sz w:val="24"/>
          <w:rtl/>
        </w:rPr>
        <w:footnoteReference w:id="12"/>
      </w:r>
      <w:r w:rsidRPr="00C91598">
        <w:rPr>
          <w:rFonts w:asciiTheme="majorBidi" w:hAnsiTheme="majorBidi" w:cstheme="majorBidi"/>
          <w:sz w:val="24"/>
          <w:rtl/>
        </w:rPr>
        <w:t>.</w:t>
      </w:r>
    </w:p>
    <w:bookmarkEnd w:id="1"/>
    <w:p w:rsidR="00B96031" w:rsidRDefault="00B96031" w:rsidP="00B96031">
      <w:pPr>
        <w:pStyle w:val="aa"/>
        <w:numPr>
          <w:ilvl w:val="0"/>
          <w:numId w:val="1"/>
        </w:numPr>
        <w:spacing w:before="0" w:after="0" w:line="240" w:lineRule="auto"/>
        <w:rPr>
          <w:rFonts w:asciiTheme="majorBidi" w:hAnsiTheme="majorBidi" w:cstheme="majorBidi"/>
          <w:sz w:val="24"/>
        </w:rPr>
      </w:pPr>
      <w:r w:rsidRPr="00E450C4">
        <w:rPr>
          <w:rFonts w:asciiTheme="majorBidi" w:hAnsiTheme="majorBidi" w:cstheme="majorBidi"/>
          <w:sz w:val="24"/>
          <w:rtl/>
        </w:rPr>
        <w:t xml:space="preserve">מותר לאדם </w:t>
      </w:r>
      <w:r w:rsidRPr="00E450C4">
        <w:rPr>
          <w:rFonts w:asciiTheme="majorBidi" w:hAnsiTheme="majorBidi" w:cstheme="majorBidi" w:hint="cs"/>
          <w:sz w:val="24"/>
          <w:rtl/>
        </w:rPr>
        <w:t>לעסוק ב"עבודה-תורנית" כאשר יש כאן במציאות פעולה של לימוד-תורה ואפילו שיש כאן גם במקביל פעולה שנוטל עליה שכר, וכגון שמותר ל</w:t>
      </w:r>
      <w:r w:rsidRPr="00E450C4">
        <w:rPr>
          <w:rFonts w:asciiTheme="majorBidi" w:hAnsiTheme="majorBidi" w:cstheme="majorBidi"/>
          <w:sz w:val="24"/>
          <w:rtl/>
        </w:rPr>
        <w:t>בודק</w:t>
      </w:r>
      <w:r w:rsidRPr="00E450C4">
        <w:rPr>
          <w:rFonts w:asciiTheme="majorBidi" w:hAnsiTheme="majorBidi" w:cstheme="majorBidi" w:hint="cs"/>
          <w:sz w:val="24"/>
          <w:rtl/>
        </w:rPr>
        <w:t>-</w:t>
      </w:r>
      <w:r w:rsidRPr="00E450C4">
        <w:rPr>
          <w:rFonts w:asciiTheme="majorBidi" w:hAnsiTheme="majorBidi" w:cstheme="majorBidi"/>
          <w:sz w:val="24"/>
          <w:rtl/>
        </w:rPr>
        <w:t>מבחנים שבעניני תורה לבדקם בחול המועד ואף על פי שמקבל שכר תמורת הבדיקה, אם מכל מקום הוא גם לומד בענינים הללו בתוך כדי עיונו בתשובות הנבחנים</w:t>
      </w:r>
      <w:r w:rsidRPr="00E450C4">
        <w:rPr>
          <w:rFonts w:asciiTheme="majorBidi" w:hAnsiTheme="majorBidi" w:cstheme="majorBidi" w:hint="cs"/>
          <w:sz w:val="24"/>
          <w:rtl/>
        </w:rPr>
        <w:t>, וכן לעורך-תורני ש"עובר" על חומר לימודי לבדקו אם גם הוא לומד את הענינים בתוך כדי בדיקה וכן בכל כיוצא בזה</w:t>
      </w:r>
      <w:r w:rsidRPr="00C91598">
        <w:rPr>
          <w:rStyle w:val="a9"/>
          <w:rFonts w:asciiTheme="majorBidi" w:hAnsiTheme="majorBidi" w:cstheme="majorBidi"/>
          <w:sz w:val="24"/>
          <w:rtl/>
        </w:rPr>
        <w:footnoteReference w:id="13"/>
      </w:r>
      <w:r w:rsidRPr="00E450C4">
        <w:rPr>
          <w:rFonts w:asciiTheme="majorBidi" w:hAnsiTheme="majorBidi" w:cstheme="majorBidi"/>
          <w:sz w:val="24"/>
          <w:rtl/>
        </w:rPr>
        <w:t xml:space="preserve">, ומותר גם לכתחילה להתכוין מראש להניח את הבדיקה הזו </w:t>
      </w:r>
      <w:r w:rsidRPr="00E450C4">
        <w:rPr>
          <w:rFonts w:asciiTheme="majorBidi" w:hAnsiTheme="majorBidi" w:cstheme="majorBidi" w:hint="cs"/>
          <w:sz w:val="24"/>
          <w:rtl/>
        </w:rPr>
        <w:t xml:space="preserve">או את העריכה הזו </w:t>
      </w:r>
      <w:r w:rsidRPr="00E450C4">
        <w:rPr>
          <w:rFonts w:asciiTheme="majorBidi" w:hAnsiTheme="majorBidi" w:cstheme="majorBidi"/>
          <w:sz w:val="24"/>
          <w:rtl/>
        </w:rPr>
        <w:t>לימי חול המועד שיש בהם יותר פנאי</w:t>
      </w:r>
      <w:r w:rsidRPr="00C91598">
        <w:rPr>
          <w:rStyle w:val="a9"/>
          <w:rFonts w:asciiTheme="majorBidi" w:hAnsiTheme="majorBidi" w:cstheme="majorBidi"/>
          <w:sz w:val="24"/>
          <w:rtl/>
        </w:rPr>
        <w:footnoteReference w:id="14"/>
      </w:r>
      <w:r w:rsidRPr="00E450C4">
        <w:rPr>
          <w:rFonts w:asciiTheme="majorBidi" w:hAnsiTheme="majorBidi" w:cstheme="majorBidi"/>
          <w:sz w:val="24"/>
          <w:rtl/>
        </w:rPr>
        <w:t>.</w:t>
      </w:r>
    </w:p>
    <w:p w:rsidR="00B96031" w:rsidRPr="00E450C4" w:rsidRDefault="00B96031" w:rsidP="00B96031">
      <w:pPr>
        <w:pStyle w:val="aa"/>
        <w:numPr>
          <w:ilvl w:val="0"/>
          <w:numId w:val="1"/>
        </w:numPr>
        <w:spacing w:before="0" w:after="0" w:line="240" w:lineRule="auto"/>
        <w:rPr>
          <w:rFonts w:asciiTheme="majorBidi" w:hAnsiTheme="majorBidi" w:cstheme="majorBidi"/>
          <w:sz w:val="24"/>
          <w:rtl/>
        </w:rPr>
      </w:pPr>
      <w:r w:rsidRPr="00E450C4">
        <w:rPr>
          <w:rFonts w:asciiTheme="majorBidi" w:hAnsiTheme="majorBidi" w:cstheme="majorBidi"/>
          <w:sz w:val="24"/>
          <w:rtl/>
        </w:rPr>
        <w:t xml:space="preserve">ולפיכך מותר לו גם </w:t>
      </w:r>
      <w:r>
        <w:rPr>
          <w:rFonts w:asciiTheme="majorBidi" w:hAnsiTheme="majorBidi" w:cstheme="majorBidi" w:hint="cs"/>
          <w:sz w:val="24"/>
          <w:rtl/>
        </w:rPr>
        <w:t xml:space="preserve">לסמן תיקונים טכניים בתוך כדי בדיקת ולימוד החומר התורני, או </w:t>
      </w:r>
      <w:r w:rsidRPr="00E450C4">
        <w:rPr>
          <w:rFonts w:asciiTheme="majorBidi" w:hAnsiTheme="majorBidi" w:cstheme="majorBidi"/>
          <w:sz w:val="24"/>
          <w:rtl/>
        </w:rPr>
        <w:t>לכתוב ציון על כל תשובה אם בסימון ואם במספר אחוזים וכדומה או לכתוב נימוק מדוע התשובה נכונה או לא וכן בכל כיוצא בזה</w:t>
      </w:r>
      <w:r w:rsidRPr="00C91598">
        <w:rPr>
          <w:rStyle w:val="a9"/>
          <w:rFonts w:asciiTheme="majorBidi" w:hAnsiTheme="majorBidi" w:cstheme="majorBidi"/>
          <w:sz w:val="24"/>
          <w:rtl/>
        </w:rPr>
        <w:footnoteReference w:id="15"/>
      </w:r>
      <w:r w:rsidRPr="00E450C4">
        <w:rPr>
          <w:rFonts w:asciiTheme="majorBidi" w:hAnsiTheme="majorBidi" w:cstheme="majorBidi"/>
          <w:sz w:val="24"/>
          <w:rtl/>
        </w:rPr>
        <w:t xml:space="preserve">, אולם </w:t>
      </w:r>
      <w:r>
        <w:rPr>
          <w:rFonts w:asciiTheme="majorBidi" w:hAnsiTheme="majorBidi" w:cstheme="majorBidi" w:hint="cs"/>
          <w:sz w:val="24"/>
          <w:rtl/>
        </w:rPr>
        <w:t xml:space="preserve">כל דבר טכני אחר שאינו מהדברים העלולים להישכח אסור לעשותו במועד אפילו בתוך כדי עבודת-העריכה או עבודת-הבדיקה, ולפיכך למשל </w:t>
      </w:r>
      <w:r w:rsidRPr="00E450C4">
        <w:rPr>
          <w:rFonts w:asciiTheme="majorBidi" w:hAnsiTheme="majorBidi" w:cstheme="majorBidi"/>
          <w:sz w:val="24"/>
          <w:rtl/>
        </w:rPr>
        <w:t xml:space="preserve">את סיכום הציון הסופי המשוקלל מציוני כל התשובות יחדיו לא יעשה </w:t>
      </w:r>
      <w:r>
        <w:rPr>
          <w:rFonts w:asciiTheme="majorBidi" w:hAnsiTheme="majorBidi" w:cstheme="majorBidi" w:hint="cs"/>
          <w:sz w:val="24"/>
          <w:rtl/>
        </w:rPr>
        <w:t>בודק-המבחנים א</w:t>
      </w:r>
      <w:r w:rsidRPr="00E450C4">
        <w:rPr>
          <w:rFonts w:asciiTheme="majorBidi" w:hAnsiTheme="majorBidi" w:cstheme="majorBidi"/>
          <w:sz w:val="24"/>
          <w:rtl/>
        </w:rPr>
        <w:t>לא לאחר המועד</w:t>
      </w:r>
      <w:r w:rsidRPr="00C91598">
        <w:rPr>
          <w:rStyle w:val="a9"/>
          <w:rFonts w:asciiTheme="majorBidi" w:hAnsiTheme="majorBidi" w:cstheme="majorBidi"/>
          <w:sz w:val="24"/>
          <w:rtl/>
        </w:rPr>
        <w:footnoteReference w:id="16"/>
      </w:r>
      <w:r>
        <w:rPr>
          <w:rFonts w:asciiTheme="majorBidi" w:hAnsiTheme="majorBidi" w:cstheme="majorBidi" w:hint="cs"/>
          <w:sz w:val="24"/>
          <w:rtl/>
        </w:rPr>
        <w:t>, וכן בכל כיוצא בזה</w:t>
      </w:r>
      <w:r w:rsidRPr="00E450C4">
        <w:rPr>
          <w:rFonts w:asciiTheme="majorBidi" w:hAnsiTheme="majorBidi" w:cstheme="majorBidi"/>
          <w:sz w:val="24"/>
          <w:rtl/>
        </w:rPr>
        <w:t>.</w:t>
      </w:r>
    </w:p>
    <w:p w:rsidR="00B96031" w:rsidRPr="00E450C4" w:rsidRDefault="00B96031" w:rsidP="00B96031">
      <w:pPr>
        <w:pStyle w:val="aa"/>
        <w:numPr>
          <w:ilvl w:val="0"/>
          <w:numId w:val="1"/>
        </w:numPr>
        <w:spacing w:before="0" w:after="0" w:line="240" w:lineRule="auto"/>
        <w:rPr>
          <w:rFonts w:asciiTheme="majorBidi" w:hAnsiTheme="majorBidi" w:cstheme="majorBidi"/>
          <w:sz w:val="24"/>
        </w:rPr>
      </w:pPr>
      <w:r w:rsidRPr="00E450C4">
        <w:rPr>
          <w:rFonts w:asciiTheme="majorBidi" w:hAnsiTheme="majorBidi" w:cstheme="majorBidi"/>
          <w:sz w:val="24"/>
          <w:rtl/>
        </w:rPr>
        <w:t xml:space="preserve">מלאכה לצורך מצוה </w:t>
      </w:r>
      <w:r>
        <w:rPr>
          <w:rFonts w:asciiTheme="majorBidi" w:hAnsiTheme="majorBidi" w:cstheme="majorBidi" w:hint="cs"/>
          <w:sz w:val="24"/>
          <w:rtl/>
        </w:rPr>
        <w:t>ב</w:t>
      </w:r>
      <w:r w:rsidRPr="00E450C4">
        <w:rPr>
          <w:rFonts w:asciiTheme="majorBidi" w:hAnsiTheme="majorBidi" w:cstheme="majorBidi"/>
          <w:sz w:val="24"/>
          <w:rtl/>
        </w:rPr>
        <w:t>מעשה</w:t>
      </w:r>
      <w:r>
        <w:rPr>
          <w:rFonts w:asciiTheme="majorBidi" w:hAnsiTheme="majorBidi" w:cstheme="majorBidi" w:hint="cs"/>
          <w:sz w:val="24"/>
          <w:rtl/>
        </w:rPr>
        <w:t>-</w:t>
      </w:r>
      <w:r w:rsidRPr="00E450C4">
        <w:rPr>
          <w:rFonts w:asciiTheme="majorBidi" w:hAnsiTheme="majorBidi" w:cstheme="majorBidi"/>
          <w:sz w:val="24"/>
          <w:rtl/>
        </w:rPr>
        <w:t xml:space="preserve">הדיוט ולא מעשה אומן וגם אין המלאכה כרוכה בטירחה רבה, </w:t>
      </w:r>
      <w:r>
        <w:rPr>
          <w:rFonts w:asciiTheme="majorBidi" w:hAnsiTheme="majorBidi" w:cstheme="majorBidi" w:hint="cs"/>
          <w:sz w:val="24"/>
          <w:rtl/>
        </w:rPr>
        <w:t>ישנם אופנים ש</w:t>
      </w:r>
      <w:r w:rsidRPr="00E450C4">
        <w:rPr>
          <w:rFonts w:asciiTheme="majorBidi" w:hAnsiTheme="majorBidi" w:cstheme="majorBidi"/>
          <w:sz w:val="24"/>
          <w:rtl/>
        </w:rPr>
        <w:t>מותר לעשות</w:t>
      </w:r>
      <w:r>
        <w:rPr>
          <w:rFonts w:asciiTheme="majorBidi" w:hAnsiTheme="majorBidi" w:cstheme="majorBidi" w:hint="cs"/>
          <w:sz w:val="24"/>
          <w:rtl/>
        </w:rPr>
        <w:t>ה</w:t>
      </w:r>
      <w:r w:rsidRPr="00E450C4">
        <w:rPr>
          <w:rFonts w:asciiTheme="majorBidi" w:hAnsiTheme="majorBidi" w:cstheme="majorBidi"/>
          <w:sz w:val="24"/>
          <w:rtl/>
        </w:rPr>
        <w:t xml:space="preserve"> אפילו כשאין מקיי</w:t>
      </w:r>
      <w:r>
        <w:rPr>
          <w:rFonts w:asciiTheme="majorBidi" w:hAnsiTheme="majorBidi" w:cstheme="majorBidi" w:hint="cs"/>
          <w:sz w:val="24"/>
          <w:rtl/>
        </w:rPr>
        <w:t>ם את המצו</w:t>
      </w:r>
      <w:r w:rsidRPr="00E450C4">
        <w:rPr>
          <w:rFonts w:asciiTheme="majorBidi" w:hAnsiTheme="majorBidi" w:cstheme="majorBidi"/>
          <w:sz w:val="24"/>
          <w:rtl/>
        </w:rPr>
        <w:t>ה אלא לאחר המועד, ולא עוד אלא שמותר גם לאדם אחר לעשות מלאכה לצורך מצוה של חבירו ואפילו שאין חבירו צריך לקיים את המצוה אלא לאחר המועד.</w:t>
      </w:r>
    </w:p>
    <w:p w:rsidR="00B96031" w:rsidRPr="00E450C4" w:rsidRDefault="00B96031" w:rsidP="00B96031">
      <w:pPr>
        <w:pStyle w:val="aa"/>
        <w:rPr>
          <w:rFonts w:asciiTheme="majorBidi" w:hAnsiTheme="majorBidi" w:cstheme="majorBidi"/>
          <w:sz w:val="24"/>
        </w:rPr>
      </w:pPr>
      <w:r w:rsidRPr="00E450C4">
        <w:rPr>
          <w:rFonts w:asciiTheme="majorBidi" w:hAnsiTheme="majorBidi" w:cstheme="majorBidi"/>
          <w:sz w:val="24"/>
          <w:rtl/>
        </w:rPr>
        <w:t>ולפיכך מותר לאדם לתקן את התפילין בדברים שאינם מעשה-אומן וכגון להשחיר את בתי-התפילין או את הרצועות וכדומה, וגם מותר לאדם אחר לעשות כן בתפילין של חבירו</w:t>
      </w:r>
      <w:r w:rsidRPr="00E450C4">
        <w:rPr>
          <w:rStyle w:val="a9"/>
          <w:rFonts w:asciiTheme="majorBidi" w:hAnsiTheme="majorBidi" w:cstheme="majorBidi"/>
          <w:sz w:val="24"/>
          <w:rtl/>
        </w:rPr>
        <w:footnoteReference w:id="17"/>
      </w:r>
      <w:r>
        <w:rPr>
          <w:rFonts w:asciiTheme="majorBidi" w:hAnsiTheme="majorBidi" w:cstheme="majorBidi" w:hint="cs"/>
          <w:sz w:val="24"/>
          <w:rtl/>
        </w:rPr>
        <w:t xml:space="preserve">, </w:t>
      </w:r>
      <w:r w:rsidRPr="00E450C4">
        <w:rPr>
          <w:rFonts w:asciiTheme="majorBidi" w:hAnsiTheme="majorBidi" w:cstheme="majorBidi"/>
          <w:sz w:val="24"/>
          <w:rtl/>
        </w:rPr>
        <w:t>וראה גם להלן בסעיף י</w:t>
      </w:r>
      <w:r>
        <w:rPr>
          <w:rFonts w:asciiTheme="majorBidi" w:hAnsiTheme="majorBidi" w:cstheme="majorBidi" w:hint="cs"/>
          <w:sz w:val="24"/>
          <w:rtl/>
        </w:rPr>
        <w:t>ג</w:t>
      </w:r>
      <w:r w:rsidRPr="00E450C4">
        <w:rPr>
          <w:rFonts w:asciiTheme="majorBidi" w:hAnsiTheme="majorBidi" w:cstheme="majorBidi"/>
          <w:sz w:val="24"/>
          <w:rtl/>
        </w:rPr>
        <w:t>.</w:t>
      </w:r>
    </w:p>
    <w:p w:rsidR="00B96031" w:rsidRPr="00E450C4" w:rsidRDefault="00B96031" w:rsidP="00B96031">
      <w:pPr>
        <w:pStyle w:val="aa"/>
        <w:numPr>
          <w:ilvl w:val="0"/>
          <w:numId w:val="1"/>
        </w:numPr>
        <w:spacing w:before="0" w:after="0" w:line="240" w:lineRule="auto"/>
        <w:rPr>
          <w:rFonts w:asciiTheme="majorBidi" w:hAnsiTheme="majorBidi" w:cstheme="majorBidi"/>
          <w:sz w:val="24"/>
        </w:rPr>
      </w:pPr>
      <w:r w:rsidRPr="00E450C4">
        <w:rPr>
          <w:rFonts w:asciiTheme="majorBidi" w:hAnsiTheme="majorBidi" w:cstheme="majorBidi"/>
          <w:sz w:val="24"/>
          <w:rtl/>
        </w:rPr>
        <w:t>באופנים שנתבאר לעיל בסעיף הקודם שמותר לחבירו לעשות עבורו מלאכה לצורך מצוה שעתיד לקיים אחר המועד, מותר הדבר גם באופן שחבירו נוטל שכר על זה, ואפילו כשחבירו אינו דחוק בפרנסתו ואין כאן תועלת שעל ידי שיקבל את שכרו יוכל לקנות לו ולבני ביתו עוד מצרכי החג ברווח מכל מקום מותר</w:t>
      </w:r>
      <w:r w:rsidRPr="00E450C4">
        <w:rPr>
          <w:rStyle w:val="a9"/>
          <w:rFonts w:asciiTheme="majorBidi" w:hAnsiTheme="majorBidi" w:cstheme="majorBidi"/>
          <w:sz w:val="24"/>
          <w:rtl/>
        </w:rPr>
        <w:footnoteReference w:id="18"/>
      </w:r>
      <w:r w:rsidRPr="00E450C4">
        <w:rPr>
          <w:rFonts w:asciiTheme="majorBidi" w:hAnsiTheme="majorBidi" w:cstheme="majorBidi"/>
          <w:sz w:val="24"/>
          <w:rtl/>
        </w:rPr>
        <w:t>.</w:t>
      </w:r>
    </w:p>
    <w:p w:rsidR="00B96031" w:rsidRPr="00E450C4" w:rsidRDefault="00B96031" w:rsidP="00B96031">
      <w:pPr>
        <w:pStyle w:val="aa"/>
        <w:numPr>
          <w:ilvl w:val="0"/>
          <w:numId w:val="1"/>
        </w:numPr>
        <w:spacing w:before="0" w:after="0" w:line="240" w:lineRule="auto"/>
        <w:rPr>
          <w:rFonts w:asciiTheme="majorBidi" w:hAnsiTheme="majorBidi" w:cstheme="majorBidi"/>
          <w:sz w:val="24"/>
        </w:rPr>
      </w:pPr>
      <w:r w:rsidRPr="00E450C4">
        <w:rPr>
          <w:rFonts w:asciiTheme="majorBidi" w:hAnsiTheme="majorBidi" w:cstheme="majorBidi"/>
          <w:sz w:val="24"/>
          <w:rtl/>
        </w:rPr>
        <w:lastRenderedPageBreak/>
        <w:t>על אף מה שנתבאר בסעיפים י</w:t>
      </w:r>
      <w:r>
        <w:rPr>
          <w:rFonts w:asciiTheme="majorBidi" w:hAnsiTheme="majorBidi" w:cstheme="majorBidi" w:hint="cs"/>
          <w:sz w:val="24"/>
          <w:rtl/>
        </w:rPr>
        <w:t>א</w:t>
      </w:r>
      <w:r w:rsidRPr="00E450C4">
        <w:rPr>
          <w:rFonts w:asciiTheme="majorBidi" w:hAnsiTheme="majorBidi" w:cstheme="majorBidi"/>
          <w:sz w:val="24"/>
          <w:rtl/>
        </w:rPr>
        <w:t>-י</w:t>
      </w:r>
      <w:r>
        <w:rPr>
          <w:rFonts w:asciiTheme="majorBidi" w:hAnsiTheme="majorBidi" w:cstheme="majorBidi" w:hint="cs"/>
          <w:sz w:val="24"/>
          <w:rtl/>
        </w:rPr>
        <w:t>ב</w:t>
      </w:r>
      <w:r w:rsidRPr="00E450C4">
        <w:rPr>
          <w:rFonts w:asciiTheme="majorBidi" w:hAnsiTheme="majorBidi" w:cstheme="majorBidi"/>
          <w:sz w:val="24"/>
          <w:rtl/>
        </w:rPr>
        <w:t>, מצינו אופנים שאסרו חכמים לעשות במועד פעולות לצרכי מצוה כאשר גם אינו מקיים את המצוה במועד אלא לאחר המועד, ובזה אסרו לעשות כל דבר האסור לעשותו בשבת ואפילו כשאין זה אסור אלא מדברי חכמים, וכן אסרו בזה גם לאדם עצמו לעשות לצורך עצמו ואפילו כשאין בזה מעשה אומן וגם אין בזה טירחה רבה.</w:t>
      </w:r>
    </w:p>
    <w:p w:rsidR="00B96031" w:rsidRPr="00E450C4" w:rsidRDefault="00B96031" w:rsidP="00B96031">
      <w:pPr>
        <w:pStyle w:val="aa"/>
        <w:rPr>
          <w:rFonts w:asciiTheme="majorBidi" w:hAnsiTheme="majorBidi" w:cstheme="majorBidi"/>
          <w:sz w:val="24"/>
        </w:rPr>
      </w:pPr>
      <w:r w:rsidRPr="00E450C4">
        <w:rPr>
          <w:rFonts w:asciiTheme="majorBidi" w:hAnsiTheme="majorBidi" w:cstheme="majorBidi"/>
          <w:sz w:val="24"/>
          <w:rtl/>
        </w:rPr>
        <w:t>ואפשר שאסרו חכמים בפעולות לצרכי מצוה (שעתיד לקיימה אחר המועד) רק בסוגי המצוות שאין זמנם תמידי וקבוע או בפעולות שאינן חלק מגוף המצוה עצמה, וכל שכן שאסרו בזה במקום שאין זו מצוה גמורה ממש, וראה בביאור הדברים בהערה</w:t>
      </w:r>
      <w:r w:rsidRPr="00E450C4">
        <w:rPr>
          <w:rStyle w:val="a9"/>
          <w:rFonts w:asciiTheme="majorBidi" w:hAnsiTheme="majorBidi" w:cstheme="majorBidi"/>
          <w:sz w:val="24"/>
          <w:rtl/>
        </w:rPr>
        <w:footnoteReference w:id="19"/>
      </w:r>
      <w:r w:rsidRPr="00E450C4">
        <w:rPr>
          <w:rFonts w:asciiTheme="majorBidi" w:hAnsiTheme="majorBidi" w:cstheme="majorBidi"/>
          <w:sz w:val="24"/>
          <w:rtl/>
        </w:rPr>
        <w:t>.</w:t>
      </w:r>
    </w:p>
    <w:p w:rsidR="00B96031" w:rsidRDefault="00B96031" w:rsidP="00B96031">
      <w:pPr>
        <w:pStyle w:val="aa"/>
        <w:spacing w:before="0" w:after="0" w:line="240" w:lineRule="auto"/>
        <w:rPr>
          <w:rFonts w:asciiTheme="majorBidi" w:hAnsiTheme="majorBidi" w:cstheme="majorBidi"/>
          <w:b/>
          <w:bCs/>
          <w:sz w:val="32"/>
          <w:szCs w:val="32"/>
          <w:rtl/>
        </w:rPr>
      </w:pPr>
    </w:p>
    <w:p w:rsidR="00B96031" w:rsidRPr="00566DA8" w:rsidRDefault="00B96031" w:rsidP="00B96031">
      <w:pPr>
        <w:pStyle w:val="aa"/>
        <w:spacing w:before="0" w:after="0" w:line="240" w:lineRule="auto"/>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Pr="00566DA8">
        <w:rPr>
          <w:rFonts w:asciiTheme="majorBidi" w:hAnsiTheme="majorBidi" w:cstheme="majorBidi" w:hint="cs"/>
          <w:b/>
          <w:bCs/>
          <w:sz w:val="32"/>
          <w:szCs w:val="32"/>
          <w:rtl/>
        </w:rPr>
        <w:t>בברכה והוקרה</w:t>
      </w:r>
    </w:p>
    <w:p w:rsidR="00B96031" w:rsidRPr="00566DA8" w:rsidRDefault="00B96031" w:rsidP="00B96031">
      <w:pPr>
        <w:pStyle w:val="aa"/>
        <w:spacing w:before="0" w:after="0" w:line="240" w:lineRule="auto"/>
        <w:rPr>
          <w:rFonts w:asciiTheme="majorBidi" w:hAnsiTheme="majorBidi" w:cstheme="majorBidi"/>
          <w:b/>
          <w:bCs/>
          <w:sz w:val="32"/>
          <w:szCs w:val="32"/>
        </w:rPr>
      </w:pPr>
      <w:r>
        <w:rPr>
          <w:rFonts w:asciiTheme="majorBidi" w:hAnsiTheme="majorBidi" w:cstheme="majorBidi" w:hint="cs"/>
          <w:b/>
          <w:bCs/>
          <w:sz w:val="32"/>
          <w:szCs w:val="32"/>
          <w:rtl/>
        </w:rPr>
        <w:t xml:space="preserve">                                                  </w:t>
      </w:r>
      <w:r w:rsidRPr="00566DA8">
        <w:rPr>
          <w:rFonts w:asciiTheme="majorBidi" w:hAnsiTheme="majorBidi" w:cstheme="majorBidi" w:hint="cs"/>
          <w:b/>
          <w:bCs/>
          <w:sz w:val="32"/>
          <w:szCs w:val="32"/>
          <w:rtl/>
        </w:rPr>
        <w:t>אי"ש</w:t>
      </w:r>
    </w:p>
    <w:p w:rsidR="00B96031" w:rsidRPr="00C91598" w:rsidRDefault="00B96031" w:rsidP="00B96031">
      <w:pPr>
        <w:jc w:val="both"/>
        <w:rPr>
          <w:rFonts w:asciiTheme="majorBidi" w:hAnsiTheme="majorBidi" w:cstheme="majorBidi"/>
          <w:sz w:val="24"/>
          <w:szCs w:val="24"/>
          <w:rtl/>
        </w:rPr>
      </w:pPr>
    </w:p>
    <w:p w:rsidR="0003716F" w:rsidRDefault="0003716F"/>
    <w:sectPr w:rsidR="0003716F" w:rsidSect="00901716">
      <w:headerReference w:type="default" r:id="rId8"/>
      <w:footerReference w:type="default" r:id="rId9"/>
      <w:headerReference w:type="first" r:id="rId10"/>
      <w:footerReference w:type="first" r:id="rId11"/>
      <w:pgSz w:w="11906" w:h="16838"/>
      <w:pgMar w:top="1224" w:right="849" w:bottom="1440" w:left="1800" w:header="1282" w:footer="107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81D63" w:rsidRDefault="00B81D63" w:rsidP="00B96031">
      <w:pPr>
        <w:spacing w:after="0" w:line="240" w:lineRule="auto"/>
      </w:pPr>
      <w:r>
        <w:separator/>
      </w:r>
    </w:p>
  </w:endnote>
  <w:endnote w:type="continuationSeparator" w:id="0">
    <w:p w:rsidR="00B81D63" w:rsidRDefault="00B81D63" w:rsidP="00B96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auto"/>
    <w:pitch w:val="variable"/>
    <w:sig w:usb0="00000803" w:usb1="00000000" w:usb2="00000000" w:usb3="00000000" w:csb0="00000021" w:csb1="00000000"/>
  </w:font>
  <w:font w:name="Calisto MT">
    <w:panose1 w:val="02040603050505030304"/>
    <w:charset w:val="00"/>
    <w:family w:val="roman"/>
    <w:pitch w:val="variable"/>
    <w:sig w:usb0="00000003" w:usb1="00000000" w:usb2="00000000" w:usb3="00000000" w:csb0="00000001" w:csb1="00000000"/>
  </w:font>
  <w:font w:name="Guttman Keren">
    <w:altName w:val="Arial"/>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D35A2" w:rsidRDefault="00B81D63">
    <w:pPr>
      <w:pStyle w:val="a5"/>
      <w:rPr>
        <w:cs/>
      </w:rPr>
    </w:pPr>
    <w:r>
      <w:fldChar w:fldCharType="begin"/>
    </w:r>
    <w:r>
      <w:rPr>
        <w:cs/>
      </w:rPr>
      <w:instrText>PA</w:instrText>
    </w:r>
    <w:r>
      <w:rPr>
        <w:cs/>
      </w:rPr>
      <w:instrText>GE   \</w:instrText>
    </w:r>
    <w:r>
      <w:rPr>
        <w:cs/>
      </w:rPr>
      <w:instrText>*</w:instrText>
    </w:r>
    <w:r>
      <w:rPr>
        <w:cs/>
      </w:rPr>
      <w:instrText xml:space="preserve"> MERGEFORMAT</w:instrText>
    </w:r>
    <w:r>
      <w:fldChar w:fldCharType="separate"/>
    </w:r>
    <w:r w:rsidRPr="00900F02">
      <w:rPr>
        <w:noProof/>
        <w:rtl/>
        <w:lang w:val="he-IL"/>
      </w:rPr>
      <w:t>2</w:t>
    </w:r>
    <w:r>
      <w:fldChar w:fldCharType="end"/>
    </w:r>
  </w:p>
  <w:p w:rsidR="005D35A2" w:rsidRDefault="00B81D63">
    <w:pPr>
      <w:pStyle w:val="a5"/>
    </w:pPr>
  </w:p>
  <w:p w:rsidR="005D35A2" w:rsidRDefault="00B81D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D35A2" w:rsidRDefault="00B81D63">
    <w:pPr>
      <w:pStyle w:val="a5"/>
    </w:pPr>
    <w:r>
      <w:fldChar w:fldCharType="begin"/>
    </w:r>
    <w:r>
      <w:instrText xml:space="preserve">PAGE   \* </w:instrText>
    </w:r>
    <w:r>
      <w:instrText>MERGEFORMAT</w:instrText>
    </w:r>
    <w:r>
      <w:fldChar w:fldCharType="separate"/>
    </w:r>
    <w:r>
      <w:rPr>
        <w:rtl/>
        <w:lang w:val="he-IL"/>
      </w:rPr>
      <w:t>2</w:t>
    </w:r>
    <w:r>
      <w:fldChar w:fldCharType="end"/>
    </w:r>
  </w:p>
  <w:p w:rsidR="005D35A2" w:rsidRDefault="00B81D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81D63" w:rsidRDefault="00B81D63" w:rsidP="00B96031">
      <w:pPr>
        <w:spacing w:after="0" w:line="240" w:lineRule="auto"/>
      </w:pPr>
      <w:r>
        <w:separator/>
      </w:r>
    </w:p>
  </w:footnote>
  <w:footnote w:type="continuationSeparator" w:id="0">
    <w:p w:rsidR="00B81D63" w:rsidRDefault="00B81D63" w:rsidP="00B96031">
      <w:pPr>
        <w:spacing w:after="0" w:line="240" w:lineRule="auto"/>
      </w:pPr>
      <w:r>
        <w:continuationSeparator/>
      </w:r>
    </w:p>
  </w:footnote>
  <w:footnote w:id="1">
    <w:p w:rsidR="00B96031" w:rsidRDefault="00B96031" w:rsidP="00B96031">
      <w:pPr>
        <w:pStyle w:val="a7"/>
        <w:jc w:val="both"/>
        <w:rPr>
          <w:rtl/>
        </w:rPr>
      </w:pPr>
      <w:r>
        <w:rPr>
          <w:rStyle w:val="a9"/>
          <w:rFonts w:eastAsia="Calibri"/>
        </w:rPr>
        <w:footnoteRef/>
      </w:r>
      <w:r>
        <w:rPr>
          <w:rtl/>
        </w:rPr>
        <w:t xml:space="preserve"> </w:t>
      </w:r>
      <w:r>
        <w:rPr>
          <w:rFonts w:hint="cs"/>
          <w:rtl/>
        </w:rPr>
        <w:t>וכמבו' בשו"ע ורמ"א סי' תקמ"ב ס"א ובמ"ב שם סק"א ואילך וגם במ"ב סי' תקמ"א סקט"ז ובעוד מקומות ועי"ש עוד מפרטי הדינים, ויתבאר גם עוד להלן בזה.</w:t>
      </w:r>
    </w:p>
  </w:footnote>
  <w:footnote w:id="2">
    <w:p w:rsidR="00B96031" w:rsidRDefault="00B96031" w:rsidP="00B96031">
      <w:pPr>
        <w:pStyle w:val="a7"/>
        <w:rPr>
          <w:rtl/>
        </w:rPr>
      </w:pPr>
      <w:r>
        <w:rPr>
          <w:rStyle w:val="a9"/>
          <w:rFonts w:eastAsia="Calibri"/>
        </w:rPr>
        <w:footnoteRef/>
      </w:r>
      <w:r>
        <w:rPr>
          <w:rtl/>
        </w:rPr>
        <w:t xml:space="preserve"> </w:t>
      </w:r>
      <w:r>
        <w:rPr>
          <w:rFonts w:hint="cs"/>
          <w:rtl/>
        </w:rPr>
        <w:t>ובמ"ב סי' תקמ"ב שם מתבאר מדברי הב"י ושאר הפוסקים בשם הרא"ש דקבלת שכר איסורו משום עובדא דחול ולכאו' משמע דעצם קבלת השכר אסורה גם בדבר שאינו כרוך במלאכה ממש, אבל אין זה נראה כי לא מסתבר שיאסרו בחוה"מ דבר שאפי' בשבת אינו אסור כי אם משום שכר שבת דרבנן כי אין בו מלאכה ממש, ובבה"ל סי' תקמ"א ס"ה ד"ה אלא הביא דברי הנוב"י דס"ל שאין איסור שכר במלאכה לצורך המועד ופי' בדברי השו"ע דבעבודה שאינה מלאכה ועשאה לצורך אחר המועד אסור ליטול שכר, ולכאו' יש להוכיח דהאוסרים שכר אפי' לצורך המועד (וכשיטתם קי"ל וכמו שהאריך הבה"ל שם) היינו אפי' בעבודה ללא מלאכה, אמנם לא מצינו שם אלא בדבר שיש בו טירחה ואפשר שגם זה נחשב כשכר על מלאכה ואע"פ שאי"ז מלאכה ממש וטפי שייך לאסור בזה, ולפיכך להלכה נראה שיש להקל בלקיחת שכר בדבר שאין בו מלאכה או טירחה, אחר דבלא"ה יש מתירים אפי' במלאכה לצורך המועד באופן שאין יכול למצוא בחינם וכמו שנתבאר שם, אבל כל זה הוא דוקא לצורך המועד.</w:t>
      </w:r>
    </w:p>
  </w:footnote>
  <w:footnote w:id="3">
    <w:p w:rsidR="00B96031" w:rsidRDefault="00B96031" w:rsidP="00B96031">
      <w:pPr>
        <w:pStyle w:val="a7"/>
        <w:rPr>
          <w:rtl/>
        </w:rPr>
      </w:pPr>
      <w:r>
        <w:rPr>
          <w:rStyle w:val="a9"/>
          <w:rFonts w:eastAsia="Calibri"/>
        </w:rPr>
        <w:footnoteRef/>
      </w:r>
      <w:r>
        <w:rPr>
          <w:rtl/>
        </w:rPr>
        <w:t xml:space="preserve"> </w:t>
      </w:r>
      <w:r>
        <w:rPr>
          <w:rFonts w:hint="cs"/>
          <w:rtl/>
        </w:rPr>
        <w:t>כי אי"ז אלא כצורך המועד כאשר אין עבודתה בהכנת אוכל וכדו' אלא כמצוי שעבודתה בענין נקיון וסידור בית או קיפול וגיהוץ בגדים וכיו"ב, וא"א להחשיב את צרכי נקיון-הבית כצרכי הגוף שדינם כצרכי אוכל נפש המותרים טפי.</w:t>
      </w:r>
    </w:p>
  </w:footnote>
  <w:footnote w:id="4">
    <w:p w:rsidR="00B96031" w:rsidRDefault="00B96031" w:rsidP="00B96031">
      <w:pPr>
        <w:pStyle w:val="a7"/>
      </w:pPr>
      <w:r>
        <w:rPr>
          <w:rStyle w:val="a9"/>
          <w:rFonts w:eastAsia="Calibri"/>
        </w:rPr>
        <w:footnoteRef/>
      </w:r>
      <w:r>
        <w:rPr>
          <w:rtl/>
        </w:rPr>
        <w:t xml:space="preserve"> </w:t>
      </w:r>
      <w:r>
        <w:rPr>
          <w:rFonts w:hint="cs"/>
          <w:rtl/>
        </w:rPr>
        <w:t>שהרי כבר כתב הרמב"ן ז"ל דדיני אבילות שוים לדיני חוה"מ ומצינו להדיא שכתב החכמ"א כלל קס"ד סי"ב שאסור לשכור פועל ומ"מ מותר ליתן שכר לפועל יהודי בהבלעה וה"נ בחוה"מ, וכן הביא בספר שש"כ פס"ו הערה קס"ד מדברי הגרשז"א ז"ל.</w:t>
      </w:r>
    </w:p>
  </w:footnote>
  <w:footnote w:id="5">
    <w:p w:rsidR="00B96031" w:rsidRDefault="00B96031" w:rsidP="00B96031">
      <w:pPr>
        <w:pStyle w:val="a7"/>
        <w:jc w:val="both"/>
        <w:rPr>
          <w:rtl/>
        </w:rPr>
      </w:pPr>
      <w:r>
        <w:rPr>
          <w:rStyle w:val="a9"/>
          <w:rFonts w:eastAsia="Calibri"/>
        </w:rPr>
        <w:footnoteRef/>
      </w:r>
      <w:r>
        <w:rPr>
          <w:rtl/>
        </w:rPr>
        <w:t xml:space="preserve"> </w:t>
      </w:r>
      <w:r>
        <w:rPr>
          <w:rFonts w:hint="cs"/>
          <w:rtl/>
        </w:rPr>
        <w:t>שו"ע סי' תקל"ז ס"א לענין השקאת שדה הבעל וכיו"ב בהרבה מקומות.</w:t>
      </w:r>
    </w:p>
  </w:footnote>
  <w:footnote w:id="6">
    <w:p w:rsidR="00B96031" w:rsidRDefault="00B96031" w:rsidP="00B96031">
      <w:pPr>
        <w:pStyle w:val="a7"/>
        <w:jc w:val="both"/>
        <w:rPr>
          <w:rtl/>
        </w:rPr>
      </w:pPr>
      <w:r>
        <w:rPr>
          <w:rStyle w:val="a9"/>
          <w:rFonts w:eastAsia="Calibri"/>
        </w:rPr>
        <w:footnoteRef/>
      </w:r>
      <w:r>
        <w:rPr>
          <w:rtl/>
        </w:rPr>
        <w:t xml:space="preserve"> </w:t>
      </w:r>
      <w:r>
        <w:rPr>
          <w:rFonts w:hint="cs"/>
          <w:rtl/>
        </w:rPr>
        <w:t>וכמבו' בשו"ע סי' תקל"ט ס"א.</w:t>
      </w:r>
    </w:p>
  </w:footnote>
  <w:footnote w:id="7">
    <w:p w:rsidR="00B96031" w:rsidRDefault="00B96031" w:rsidP="00B96031">
      <w:pPr>
        <w:pStyle w:val="a7"/>
        <w:jc w:val="both"/>
        <w:rPr>
          <w:rtl/>
        </w:rPr>
      </w:pPr>
      <w:r>
        <w:rPr>
          <w:rStyle w:val="a9"/>
          <w:rFonts w:eastAsia="Calibri"/>
        </w:rPr>
        <w:footnoteRef/>
      </w:r>
      <w:r>
        <w:rPr>
          <w:rtl/>
        </w:rPr>
        <w:t xml:space="preserve"> </w:t>
      </w:r>
      <w:r>
        <w:rPr>
          <w:rFonts w:hint="cs"/>
          <w:rtl/>
        </w:rPr>
        <w:t>וראיה גדולה לדבר שהרי קי"ל דכתב משיט"א אינו מעשה אומן וכמש"כ הרמ"א סי' תקמ"ה ס"א וס"ה ומ"ב שם סק"ה וסקל"ה והרי פשוט דגם בזה הוא אומנות גדולה למי שאינו רגיל בה, אלא ודאי הטעם דאחר ההרגל בזה אין כתיבה זו דורשת שום מיומנות ומשא"כ כתב אשורי וכיו"ב, וכן מבואר בבה"ל סי' תקמ"ה ס"ה ד"ה אפי' דאינו דורש אימון ידים ואע"פ שבודאי הוא כתב גמור מן התורה, ומה שהחמירו באופנים מסויימים בכתיבה לעשות שינוי י"ל דבפעולת הכתיבה עצמה צריך גם לדקדק מעט לכתוב כהלכתו בכל כתיבה לפי ענינה, וגם משום שכתיבה כוללת כמה מיני כתיבה ויש סוגי כתיבה שהן מעשה אומן גמור וכגון כתיבת סת"ם ולפיכך החמירו טפי גם בחלקי הכתיבה שאינם מעשה אומנות.</w:t>
      </w:r>
    </w:p>
    <w:p w:rsidR="00B96031" w:rsidRDefault="00B96031" w:rsidP="00B96031">
      <w:pPr>
        <w:pStyle w:val="a7"/>
        <w:jc w:val="both"/>
      </w:pPr>
      <w:r>
        <w:rPr>
          <w:rFonts w:hint="cs"/>
          <w:rtl/>
        </w:rPr>
        <w:t>ומה שהחמירו לענין תפירה לעשות תמיד בשינוי וכמבו' ברמ"א סי' תקמ"א ס"ה אפי' לכל אדם והיינו אע"פ שיודעים הרבה אנשים לתפור, היינו כנ"ל דגם בכל תפירה יש קצת ממעשה האומנות לכוין ולדקדק בפעולה זו ובמקרה זה כי אין כל תפירה דומה לחברתה, ועוד יש סברא לומר דשאני תפירה משום דאפי' אם הרבה אנשים יודעים לתפור מ"מ ברוב המקרים מסורה התפירה לחייטים ולא לאנשים אחרים ובזה חשובה מ"מ הפעולה כמעשה אומן, אולם לפי סברא זו יש לחלק בין נהיגה שמסורה לכל אדם ובין נגינה שהיא תמיד מלאכת נגנים מקצועיים, ולפיכך יותר נראה לומר כמו שביארנו לעיל דדבר שאחר שלומדים אותו מבצעים את הפעולה בלא מחשבה אי"ז מעשה אומן אע"פ שצריך זמן רב ללמוד את המלאכה.</w:t>
      </w:r>
    </w:p>
  </w:footnote>
  <w:footnote w:id="8">
    <w:p w:rsidR="00B96031" w:rsidRDefault="00B96031" w:rsidP="00B96031">
      <w:pPr>
        <w:pStyle w:val="a7"/>
        <w:jc w:val="both"/>
        <w:rPr>
          <w:rtl/>
        </w:rPr>
      </w:pPr>
      <w:r>
        <w:rPr>
          <w:rStyle w:val="a9"/>
          <w:rFonts w:eastAsia="Calibri"/>
        </w:rPr>
        <w:footnoteRef/>
      </w:r>
      <w:r>
        <w:rPr>
          <w:rtl/>
        </w:rPr>
        <w:t xml:space="preserve"> </w:t>
      </w:r>
      <w:r>
        <w:rPr>
          <w:rFonts w:hint="cs"/>
          <w:rtl/>
        </w:rPr>
        <w:t>זה מבו' להדיא במ"ב סי' תק"מ סק"ח דאסור לסתום סדקים בגג בכלי אומנות ומ"מ מותר להחליקן בידיו או ברגליו יפה יפה כעין שעושין בכלי אומנות וזה ע"פ הגמ' מו"ק יא' א', ומבו' דאין התוצאה נאסרת אלא מעשה אומן עצמו יש בו חשיבות, וכן מוכח להדיא במש"כ המ"ב סי' תקמ"ה סק"ב דמותר להעביר דיו על אות שרישומו ניכר ואי"ז מעשה אומן, והיינו אף דודאי לאחר העברת הדיו ישנה כאן תוצאה מושלמת כאילו כתב אות מתחילה והרי הכתיבה היא מעשה אומן, מ"מ עתה שלא בא הדבר אלא ע"י העברת דיו ה"ז מותר.</w:t>
      </w:r>
    </w:p>
  </w:footnote>
  <w:footnote w:id="9">
    <w:p w:rsidR="00B96031" w:rsidRDefault="00B96031" w:rsidP="00B96031">
      <w:pPr>
        <w:pStyle w:val="a7"/>
        <w:jc w:val="both"/>
        <w:rPr>
          <w:rFonts w:hint="cs"/>
          <w:rtl/>
        </w:rPr>
      </w:pPr>
      <w:r>
        <w:rPr>
          <w:rStyle w:val="a9"/>
          <w:rFonts w:eastAsia="Calibri"/>
        </w:rPr>
        <w:footnoteRef/>
      </w:r>
      <w:r>
        <w:rPr>
          <w:rtl/>
        </w:rPr>
        <w:t xml:space="preserve"> </w:t>
      </w:r>
      <w:r>
        <w:rPr>
          <w:rFonts w:hint="cs"/>
          <w:rtl/>
        </w:rPr>
        <w:t>וכדמוכח מדברי המ"ב הנ"ל דתוצאה טובה כתוצאה של אומנות אין איסור בה אם נעשית במעשה הדיוט.</w:t>
      </w:r>
    </w:p>
  </w:footnote>
  <w:footnote w:id="10">
    <w:p w:rsidR="00B96031" w:rsidRPr="007A6095" w:rsidRDefault="00B96031" w:rsidP="00B96031">
      <w:pPr>
        <w:pStyle w:val="a7"/>
        <w:jc w:val="both"/>
        <w:rPr>
          <w:rtl/>
        </w:rPr>
      </w:pPr>
      <w:r w:rsidRPr="007A6095">
        <w:rPr>
          <w:rStyle w:val="a9"/>
          <w:rFonts w:eastAsia="Calibri"/>
        </w:rPr>
        <w:footnoteRef/>
      </w:r>
      <w:r w:rsidRPr="007A6095">
        <w:rPr>
          <w:rtl/>
        </w:rPr>
        <w:t xml:space="preserve"> </w:t>
      </w:r>
      <w:r w:rsidRPr="007A6095">
        <w:rPr>
          <w:rFonts w:hint="cs"/>
          <w:rtl/>
        </w:rPr>
        <w:t>שו"ע סי' תקמ"ה ס"ט ומ"ב שם סקמ"ז וכמבו' שם הטעם דכל זה חשיב דבר האבד בין עצם השכחה ובין מה שיצטרך לעמול שוב כדי להיזכר בהם ובאותו זמן היה יכול ללמוד דברים אחרים.</w:t>
      </w:r>
    </w:p>
  </w:footnote>
  <w:footnote w:id="11">
    <w:p w:rsidR="00B96031" w:rsidRPr="007A6095" w:rsidRDefault="00B96031" w:rsidP="00B96031">
      <w:pPr>
        <w:pStyle w:val="a7"/>
        <w:jc w:val="both"/>
        <w:rPr>
          <w:rtl/>
        </w:rPr>
      </w:pPr>
      <w:r w:rsidRPr="007A6095">
        <w:rPr>
          <w:rStyle w:val="a9"/>
          <w:rFonts w:eastAsia="Calibri"/>
        </w:rPr>
        <w:footnoteRef/>
      </w:r>
      <w:r w:rsidRPr="007A6095">
        <w:rPr>
          <w:rtl/>
        </w:rPr>
        <w:t xml:space="preserve"> </w:t>
      </w:r>
      <w:r w:rsidRPr="007A6095">
        <w:rPr>
          <w:rFonts w:hint="cs"/>
          <w:rtl/>
        </w:rPr>
        <w:t>שהרי אם יכתבם רק בראשי פרקים וכיו"ב יצטרך שוב לאחר חוה"מ לעמול ולהיזכר בכל שאר הפרטים וכל החשבון של הסוגיא וכיו"ב אשר קיצר עתה והרי זה תו כדבר האבד וכמש"כ המ"ב והובא בהערה הקודמת וכן הם דברי המ"ב שם סק"ח לענין הגהת ספר שאפשר שישכח את העיון שמצא משו"ז הטעות וכו', וכך היא המציאות שתידרש טירחה להשלים את הדבר כראוי כאשר נכתב רק בראשי פרקים ובקצרה וגם בפעמים רבות המציאות היא שיתעצל האדם לשוב ולכתוב עוד את כל הפרטים ונמצא מפסיד את תורתו, ולפיכך נראה שהכל בכלל חשש דבר האבד שעל זה כתב המ"ב שאין לך דבר האבד גדול מזה, והרי בדבר האבד בעלמא מבואר להדיא בד"מ סי' תקל"ז בשם הרי"ו שבכל גווני מותר לעשותה כדרכו כדרך שהוא עושה בחול והיינו את כל המלאכה וא"צ לדקדק לעשותה רק בחלקים אלו של הפסד עצמו ממש, ולפי זה לא קי"ל כדעת המקו"ח בקיצור הלכותיו סי' תקמ"ה שכתב דלא התירו לו לכתוב כי אם ראשי פרקים, כי נראית דעת המקו"ח דפסק רק את עיקר הטעם לכתוב חידו"ת שמא ישכח ולא ס"ל את הטעם האחר שהביא המ"ב בשם הט"ז דגם אם יצטרך לעמול ולטרוח אחר חוה"מ חשיב דבר האבד, אבל לדידן כבר הכריע המ"ב דגם בזה מותר וכמו שביארנו, וראה גם בהערה הבאה.</w:t>
      </w:r>
    </w:p>
    <w:p w:rsidR="00B96031" w:rsidRPr="007A6095" w:rsidRDefault="00B96031" w:rsidP="00B96031">
      <w:pPr>
        <w:pStyle w:val="a7"/>
        <w:jc w:val="both"/>
        <w:rPr>
          <w:rtl/>
        </w:rPr>
      </w:pPr>
      <w:r w:rsidRPr="007A6095">
        <w:rPr>
          <w:rFonts w:hint="cs"/>
          <w:rtl/>
        </w:rPr>
        <w:t>ונראה שמש"כ בבגדי ישע שם שיזהר להתכוין לאמיתה של תורה בחידושיו שכותב בחוה"מ שלא יחלל יו"ט בחינם כו' אין זה עיקר הדין ממש, כי כל שעל פי קוצר דעת הכותב הרי הם דברים ראויים אזי רשאי לכתבן ואפי' אדם פשוט שאינו חכם מותר לכתוב חידו"ת אם אצלו הם חידוש.</w:t>
      </w:r>
    </w:p>
  </w:footnote>
  <w:footnote w:id="12">
    <w:p w:rsidR="00B96031" w:rsidRPr="007A6095" w:rsidRDefault="00B96031" w:rsidP="00B96031">
      <w:pPr>
        <w:pStyle w:val="a7"/>
        <w:jc w:val="both"/>
        <w:rPr>
          <w:rtl/>
        </w:rPr>
      </w:pPr>
      <w:r w:rsidRPr="007A6095">
        <w:rPr>
          <w:rStyle w:val="a9"/>
          <w:rFonts w:eastAsia="Calibri"/>
        </w:rPr>
        <w:footnoteRef/>
      </w:r>
      <w:r w:rsidRPr="007A6095">
        <w:rPr>
          <w:rtl/>
        </w:rPr>
        <w:t xml:space="preserve"> </w:t>
      </w:r>
      <w:r w:rsidRPr="007A6095">
        <w:rPr>
          <w:rFonts w:hint="cs"/>
          <w:rtl/>
        </w:rPr>
        <w:t>בשו"ע סי' תקמ"ה ס"ח כתב דמותר באופן שאין השליח רוצה להתעכב עד אחר המועד ואז מותר לכתבה אפי' שלא לצורך המועד כי אפשר שלא יהא לו אח"כ שליח לשלה וכמש"כ המ"ב שם סקמ"ה, וא"כ ה"ה שמותר מדין דבר האבד באופן שסבור שלא יהיה לו פנאי לעסוק בסוגיא זו ובהלכות אלו אחר המועד, וכן כתב המבי"ט ח"ג סט"ו שמותר כשחושש שלא יהא לו פנאי אח"כ לכתבה.</w:t>
      </w:r>
    </w:p>
  </w:footnote>
  <w:footnote w:id="13">
    <w:p w:rsidR="00B96031" w:rsidRPr="007A6095" w:rsidRDefault="00B96031" w:rsidP="00B96031">
      <w:pPr>
        <w:pStyle w:val="a7"/>
        <w:jc w:val="both"/>
      </w:pPr>
      <w:r w:rsidRPr="007A6095">
        <w:rPr>
          <w:rStyle w:val="a9"/>
          <w:rFonts w:eastAsia="Calibri"/>
        </w:rPr>
        <w:footnoteRef/>
      </w:r>
      <w:r w:rsidRPr="007A6095">
        <w:rPr>
          <w:rtl/>
        </w:rPr>
        <w:t xml:space="preserve"> </w:t>
      </w:r>
      <w:r w:rsidRPr="007A6095">
        <w:rPr>
          <w:rFonts w:hint="cs"/>
          <w:rtl/>
        </w:rPr>
        <w:t xml:space="preserve">כי כל שיש לו תועלת לימוד מזה הן בבירור הענינים שעוסק בהם והן במה שעל ידי כך הוא הוגה בתורה ולולי זה אפשר שהיה בטל מלימודו, הרי זה נחשב כלימוד תורה המתיר לו לעשות כן </w:t>
      </w:r>
      <w:r>
        <w:rPr>
          <w:rFonts w:hint="cs"/>
          <w:rtl/>
        </w:rPr>
        <w:t>ואחר שמותר לו הרי ה"נ מותר לו לעשות מלאכה שאינה מעשה-אומן והיינו כל כתיבה במחשב וכיו"ב</w:t>
      </w:r>
      <w:r w:rsidRPr="007A6095">
        <w:rPr>
          <w:rFonts w:hint="cs"/>
          <w:rtl/>
        </w:rPr>
        <w:t>.</w:t>
      </w:r>
    </w:p>
  </w:footnote>
  <w:footnote w:id="14">
    <w:p w:rsidR="00B96031" w:rsidRPr="007A6095" w:rsidRDefault="00B96031" w:rsidP="00B96031">
      <w:pPr>
        <w:pStyle w:val="a7"/>
        <w:jc w:val="both"/>
      </w:pPr>
      <w:r w:rsidRPr="007A6095">
        <w:rPr>
          <w:rStyle w:val="a9"/>
          <w:rFonts w:eastAsia="Calibri"/>
        </w:rPr>
        <w:footnoteRef/>
      </w:r>
      <w:r w:rsidRPr="007A6095">
        <w:rPr>
          <w:rtl/>
        </w:rPr>
        <w:t xml:space="preserve"> </w:t>
      </w:r>
      <w:r w:rsidRPr="007A6095">
        <w:rPr>
          <w:rFonts w:hint="cs"/>
          <w:rtl/>
        </w:rPr>
        <w:t>שאין איסור מכוין מלאכתו במועד אלא אם כן נחשב המעשה כמלאכה ועבודה והרי זה היפך מצות שביתת המועד, ומשא"כ הכא דאדרבה שפיר ניחא שיעשה כן כי נחשב כאופן של לימוד תורה ובזה האופן יוכל ללמוד ג"כ את הענינים הללו ולדקדק בהן ובפרטיהן וגם שלא ייבטל מתורה ושפיר יכול גם להתכוין לכתחילה להניח את עבודת הבדיקה לימי חוה"מ.</w:t>
      </w:r>
    </w:p>
  </w:footnote>
  <w:footnote w:id="15">
    <w:p w:rsidR="00B96031" w:rsidRPr="007A6095" w:rsidRDefault="00B96031" w:rsidP="00B96031">
      <w:pPr>
        <w:pStyle w:val="a7"/>
        <w:jc w:val="both"/>
      </w:pPr>
      <w:r w:rsidRPr="007A6095">
        <w:rPr>
          <w:rStyle w:val="a9"/>
          <w:rFonts w:eastAsia="Calibri"/>
        </w:rPr>
        <w:footnoteRef/>
      </w:r>
      <w:r w:rsidRPr="007A6095">
        <w:rPr>
          <w:rtl/>
        </w:rPr>
        <w:t xml:space="preserve"> </w:t>
      </w:r>
      <w:r w:rsidRPr="007A6095">
        <w:rPr>
          <w:rFonts w:hint="cs"/>
          <w:rtl/>
        </w:rPr>
        <w:t xml:space="preserve">כי אחר שעיקר הבדיקה </w:t>
      </w:r>
      <w:r>
        <w:rPr>
          <w:rFonts w:hint="cs"/>
          <w:rtl/>
        </w:rPr>
        <w:t xml:space="preserve">והעיון התורני </w:t>
      </w:r>
      <w:r w:rsidRPr="007A6095">
        <w:rPr>
          <w:rFonts w:hint="cs"/>
          <w:rtl/>
        </w:rPr>
        <w:t xml:space="preserve">מותרת וכמו שנתבאר לעיל א"כ אין לומר </w:t>
      </w:r>
      <w:r>
        <w:rPr>
          <w:rFonts w:hint="cs"/>
          <w:rtl/>
        </w:rPr>
        <w:t xml:space="preserve">שבהגיע טעות-טכנית לא יתקנה או </w:t>
      </w:r>
      <w:r w:rsidRPr="007A6095">
        <w:rPr>
          <w:rFonts w:hint="cs"/>
          <w:rtl/>
        </w:rPr>
        <w:t>שירשום איזה רושם בעלמא וא</w:t>
      </w:r>
      <w:r>
        <w:rPr>
          <w:rFonts w:hint="cs"/>
          <w:rtl/>
        </w:rPr>
        <w:t xml:space="preserve">חר המועד </w:t>
      </w:r>
      <w:r w:rsidRPr="007A6095">
        <w:rPr>
          <w:rFonts w:hint="cs"/>
          <w:rtl/>
        </w:rPr>
        <w:t xml:space="preserve">יכתוב את </w:t>
      </w:r>
      <w:r>
        <w:rPr>
          <w:rFonts w:hint="cs"/>
          <w:rtl/>
        </w:rPr>
        <w:t xml:space="preserve">הנכון או את </w:t>
      </w:r>
      <w:r w:rsidRPr="007A6095">
        <w:rPr>
          <w:rFonts w:hint="cs"/>
          <w:rtl/>
        </w:rPr>
        <w:t xml:space="preserve">הציון </w:t>
      </w:r>
      <w:r>
        <w:rPr>
          <w:rFonts w:hint="cs"/>
          <w:rtl/>
        </w:rPr>
        <w:t xml:space="preserve">על מבחן מסויים </w:t>
      </w:r>
      <w:r w:rsidRPr="007A6095">
        <w:rPr>
          <w:rFonts w:hint="cs"/>
          <w:rtl/>
        </w:rPr>
        <w:t xml:space="preserve">וכיו"ב שהרי בודאי מצוי שלא יזכור כדבעי מהו </w:t>
      </w:r>
      <w:r>
        <w:rPr>
          <w:rFonts w:hint="cs"/>
          <w:rtl/>
        </w:rPr>
        <w:t xml:space="preserve">התיקון הטכני הנכון או מה הוא </w:t>
      </w:r>
      <w:r w:rsidRPr="007A6095">
        <w:rPr>
          <w:rFonts w:hint="cs"/>
          <w:rtl/>
        </w:rPr>
        <w:t xml:space="preserve">הציון על תשובה זו ואת הנימוק על </w:t>
      </w:r>
      <w:r>
        <w:rPr>
          <w:rFonts w:hint="cs"/>
          <w:rtl/>
        </w:rPr>
        <w:t xml:space="preserve">השינוי הטכני המבוקש בטקסט זה או את הנימוק על </w:t>
      </w:r>
      <w:r w:rsidRPr="007A6095">
        <w:rPr>
          <w:rFonts w:hint="cs"/>
          <w:rtl/>
        </w:rPr>
        <w:t>הורדת נקודות או הורדה חלקית או על ציון מלא או ציון לשבח וכן בכל כיו"ב, והרי זה ממש כמש"כ המ"ב שם סק"ח וסקמ"ז דכה"ג חשיב דבר האבד.</w:t>
      </w:r>
    </w:p>
  </w:footnote>
  <w:footnote w:id="16">
    <w:p w:rsidR="00B96031" w:rsidRPr="007A6095" w:rsidRDefault="00B96031" w:rsidP="00B96031">
      <w:pPr>
        <w:pStyle w:val="a7"/>
        <w:jc w:val="both"/>
        <w:rPr>
          <w:rtl/>
        </w:rPr>
      </w:pPr>
      <w:r w:rsidRPr="007A6095">
        <w:rPr>
          <w:rStyle w:val="a9"/>
          <w:rFonts w:eastAsia="Calibri"/>
        </w:rPr>
        <w:footnoteRef/>
      </w:r>
      <w:r w:rsidRPr="007A6095">
        <w:rPr>
          <w:rtl/>
        </w:rPr>
        <w:t xml:space="preserve"> </w:t>
      </w:r>
      <w:r w:rsidRPr="007A6095">
        <w:rPr>
          <w:rFonts w:hint="cs"/>
          <w:rtl/>
        </w:rPr>
        <w:t>פשוט, שבזה אין שום דבר האבד וגם אין בזה צורך המועד.</w:t>
      </w:r>
    </w:p>
  </w:footnote>
  <w:footnote w:id="17">
    <w:p w:rsidR="00B96031" w:rsidRPr="00F40049" w:rsidRDefault="00B96031" w:rsidP="00B96031">
      <w:pPr>
        <w:pStyle w:val="a7"/>
        <w:jc w:val="both"/>
        <w:rPr>
          <w:rtl/>
        </w:rPr>
      </w:pPr>
      <w:r w:rsidRPr="00F40049">
        <w:rPr>
          <w:rStyle w:val="a9"/>
          <w:rFonts w:eastAsia="Calibri"/>
        </w:rPr>
        <w:footnoteRef/>
      </w:r>
      <w:r w:rsidRPr="00F40049">
        <w:rPr>
          <w:rtl/>
        </w:rPr>
        <w:t xml:space="preserve"> </w:t>
      </w:r>
      <w:r w:rsidRPr="00F40049">
        <w:rPr>
          <w:rFonts w:hint="cs"/>
          <w:rtl/>
        </w:rPr>
        <w:t>הרמ"א סי' תקמ"ה ס"ג כתב דאין להתיר ליטול שכר לצורך עשיית מצוה של אחרים וכגון לכתיבת תפילין של אחר אלא כדי שיהיו לו הוצאותיו ברווח ואז מותר אפי' כשאין מניחן במועד ושוב כתב דאם מניחן במועד בכל ענין שרי ועוד כתב דכל זה הוא על הכתיבה אבל עשייתן של תפילין שרי, והנה פשוט דלא קאי אמעשה אומן דא"כ מה לי כתיבה ומה לי עשיה אלא ודאי קאי אמעשה הדיוט וכמש"כ הט"ז שם והפמ"ג במ"ז שם סק"א ועוד פוסקים, וא"כ צ"ל דהיינו בחלקים של עשייתן שבהן אין מעשה אומן או טירחה רבה ואי"ז עשיית הבתים ממש אלא כגון צביעתן וכיו"ב, ומ"מ שרי וכדכתב תוס' מו"ק ו' א' להוכיח מדין עקירת כלאים שמותר ואפי' שאי"צ לעשותו בחוה"מ וגם מותר ליקח שכר.</w:t>
      </w:r>
    </w:p>
  </w:footnote>
  <w:footnote w:id="18">
    <w:p w:rsidR="00B96031" w:rsidRPr="00F40049" w:rsidRDefault="00B96031" w:rsidP="00B96031">
      <w:pPr>
        <w:pStyle w:val="a7"/>
        <w:jc w:val="both"/>
        <w:rPr>
          <w:rtl/>
        </w:rPr>
      </w:pPr>
      <w:r w:rsidRPr="00F40049">
        <w:rPr>
          <w:rStyle w:val="a9"/>
          <w:rFonts w:eastAsia="Calibri"/>
        </w:rPr>
        <w:footnoteRef/>
      </w:r>
      <w:r w:rsidRPr="00F40049">
        <w:rPr>
          <w:rtl/>
        </w:rPr>
        <w:t xml:space="preserve"> </w:t>
      </w:r>
      <w:r w:rsidRPr="00F40049">
        <w:rPr>
          <w:rFonts w:hint="cs"/>
          <w:rtl/>
        </w:rPr>
        <w:t>במ"ב שם סקי"ז הביא מדברי הפוסקים שביארו דהיינו דבעשייתן אפי' לצורך אחר המועד מותר לאדם לעשות בשכר לצורך חבירו ואפי' כשאין זה באופן שצריך המעות להרווחה וכדו' ופליגי על הט"ז שם סק"ה, וכן הכריע המ"ב וכתב בשעה"צ שם דדברי הט"ז תמוהים.</w:t>
      </w:r>
    </w:p>
    <w:p w:rsidR="00B96031" w:rsidRPr="00F40049" w:rsidRDefault="00B96031" w:rsidP="00B96031">
      <w:pPr>
        <w:pStyle w:val="a7"/>
        <w:jc w:val="both"/>
        <w:rPr>
          <w:rtl/>
        </w:rPr>
      </w:pPr>
      <w:r w:rsidRPr="00F40049">
        <w:rPr>
          <w:rFonts w:hint="cs"/>
          <w:rtl/>
        </w:rPr>
        <w:t>ומש"כ הבה"ל סי' תקמ"ב ס"א סוף ד"ה אפי' דמוכח מדברי המ"א והפוסקים הכא דכל מלאכות המותרות אם הם גם לצורך מצוה מותר ליקח שכר עליהם וכו', צ"ע קצת לשון הבה"ל, כי הרי מלאכות אלו אע"פ שאינן מעשה אומן מ"מ הן מלאכות האסורות סתם בחוה"מ שהרי הן מלאכות לעשייתן של תפילין ומ"מ לצורך מצוה שרי ואפי' מניחן לאחר המועד וכן אפי' בשכר שרי וכדמבו' שם, ואולי כונתו במש"כ "מלאכות המותרות"</w:t>
      </w:r>
      <w:r w:rsidRPr="00F40049">
        <w:rPr>
          <w:rFonts w:hint="cs"/>
        </w:rPr>
        <w:t xml:space="preserve"> </w:t>
      </w:r>
      <w:r w:rsidRPr="00F40049">
        <w:rPr>
          <w:rFonts w:hint="cs"/>
          <w:rtl/>
        </w:rPr>
        <w:t>דהיינו מעשה הדיוט ולא מעשה אומן, שהתירו לצורך המועד בעלמא במעשה הדיוט אפי' ללא היתר דצורך מצוה, ובזה אם הוא גם לצורך מצוה שרי טפי אע"פ שאינו לצורך המועד, אבל מעשה אומן שלא הותר אלא לצרכי מצוות מסוייימות וכגון כתיבת תפילין וכיו"ב אזי לא התירו לקיחת שכר כי אם באופנים שיהא לו הרווחה לצרכי המועד וכמו שנתבאר לעיל.</w:t>
      </w:r>
    </w:p>
  </w:footnote>
  <w:footnote w:id="19">
    <w:p w:rsidR="00B96031" w:rsidRPr="00F40049" w:rsidRDefault="00B96031" w:rsidP="00B96031">
      <w:pPr>
        <w:pStyle w:val="a7"/>
        <w:jc w:val="both"/>
        <w:rPr>
          <w:rtl/>
        </w:rPr>
      </w:pPr>
      <w:r w:rsidRPr="00F40049">
        <w:rPr>
          <w:rStyle w:val="a9"/>
          <w:rFonts w:eastAsia="Calibri"/>
        </w:rPr>
        <w:footnoteRef/>
      </w:r>
      <w:r w:rsidRPr="00F40049">
        <w:rPr>
          <w:rtl/>
        </w:rPr>
        <w:t xml:space="preserve"> </w:t>
      </w:r>
      <w:r w:rsidRPr="00F40049">
        <w:rPr>
          <w:rFonts w:hint="cs"/>
          <w:rtl/>
        </w:rPr>
        <w:t>שהרי כל דברי הרמ"א סי' תקמ"ד ס"א דסתם צרכי מצוה אסורים במועד מקורן מדברי הריב"ש שכתב באחת מראיותיו דמותר לארס בחוה"מ רק משום שמא יקדמנו אחר ולולי זה אסור לארס בחוה"מ וכמבו' בריב"ש שם ואפי' שאין זה מלאכת אומן וגם אין בזה טירחה רבה דמ"מ אסור מגזירת מקח וממכר ואפילו שהוא לצורך קיום מצוה נישואין לאחר המועד, ואמנם מבו' בגמ' דאירוסין לא חשיב מצוה אבל ודאי חשיב כעסק בצרכי מצוה לצורך קיומה אחר המועד שאין לך הכנת צרכי מצות נישואין גדולה מקידושי האשה דהיינו אירוסין שלהם ומ"מ מבואר דלולי דשמא יקדמנו היה אסור, ובאמת דזה צ"ע טובא דמאי שנא ממה שהתיר הרמ"א לצרכי עשייתן של תפילין שיצטרך להם אחר המועד ומבו' דאפי' מלאכה גמורה התירו וכמש"כ המ"א ושאר הפוסקים דלא גזרו על צורך מצוה ומבו' דלאו דוקא בתפילין התירו אלא בכל מצוה, ואולי חשיב הקידושין כמעשה כל דהו שאפשר לעשותו בכל זמן ושעה ולולי הא דשמא יקדמנו אחר לא ראו חז"ל מקום להתיר ומשא"כ בכל התעסקות בצרכי מצוה שצריכים פנאי וזמן ובזה התירו לעשותן גם בחוה"מ, וכ"ז צ"ע טובא דהרי אדרבה אסור לכוין מלאכתו במועד גם לצרכי מצוה וכמו שנתבאר לעיל אך מ"מ כשהזדמן לו מותר.</w:t>
      </w:r>
    </w:p>
    <w:p w:rsidR="00B96031" w:rsidRPr="00F40049" w:rsidRDefault="00B96031" w:rsidP="00B96031">
      <w:pPr>
        <w:pStyle w:val="a7"/>
        <w:jc w:val="both"/>
        <w:rPr>
          <w:rtl/>
        </w:rPr>
      </w:pPr>
      <w:r w:rsidRPr="00F40049">
        <w:rPr>
          <w:rFonts w:hint="cs"/>
          <w:rtl/>
        </w:rPr>
        <w:t>ושמא צ"ל דמצות תפילין וכיו"ב שזמנן בכל יום ויום שאני וכה"ג התירו לצורך מצוה דאחר המועד ולא דמי לנישואין שאינה מצוה שמקיימה תדיר בכל יום ושעה, וצ"ע טובא, ואולי י"ל באופ"א דהאירוסין נחשב מעשה נפרד מהנישואין ואפי' שהוא לצרכי הנישואין מ"מ אינו כעשייתן של תפילין שהיא התעסקות בהכשר עצם המצוה וכל זה צ"ע עוד, ומ"מ הא ודאי חזינן מדברי הריב"ש שם דכש"כ שמצוה שאין בה חיוב ממש ועתיד לקיימה אחר המועד דלא הותרה במועד אפילו מלאכה של מעשה הדיוט לצרכי הכנתה.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D35A2" w:rsidRPr="00901716" w:rsidRDefault="00B81D63" w:rsidP="00901716">
    <w:pPr>
      <w:pStyle w:val="a3"/>
      <w:rPr>
        <w:rFonts w:hint="cs"/>
        <w:rtl/>
      </w:rPr>
    </w:pPr>
    <w:r w:rsidRPr="00901716">
      <w:rPr>
        <w:rFonts w:hint="cs"/>
        <w:rtl/>
      </w:rPr>
      <w:t xml:space="preserve"> </w:t>
    </w:r>
  </w:p>
  <w:p w:rsidR="005D35A2" w:rsidRDefault="00B81D63" w:rsidP="00901716">
    <w:pPr>
      <w:pStyle w:val="a3"/>
      <w:tabs>
        <w:tab w:val="left" w:pos="3870"/>
      </w:tabs>
      <w:spacing w:before="240"/>
      <w:ind w:right="524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D35A2" w:rsidRDefault="00B96031">
    <w:pPr>
      <w:pStyle w:val="a3"/>
    </w:pPr>
    <w:r>
      <w:rPr>
        <w:rFonts w:hint="cs"/>
        <w:noProof/>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-370840</wp:posOffset>
              </wp:positionV>
              <wp:extent cx="3876675" cy="2019300"/>
              <wp:effectExtent l="0" t="635"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A2" w:rsidRPr="00572D51" w:rsidRDefault="00B81D63" w:rsidP="00901716">
                          <w:pPr>
                            <w:pStyle w:val="a3"/>
                            <w:tabs>
                              <w:tab w:val="left" w:pos="3870"/>
                            </w:tabs>
                            <w:jc w:val="center"/>
                            <w:rPr>
                              <w:rFonts w:ascii="Calisto MT" w:hAnsi="Calisto MT" w:cs="Guttman Keren" w:hint="cs"/>
                              <w:b/>
                              <w:bCs/>
                              <w:sz w:val="30"/>
                              <w:szCs w:val="30"/>
                              <w:rtl/>
                            </w:rPr>
                          </w:pPr>
                          <w:r w:rsidRPr="00572D51">
                            <w:rPr>
                              <w:rFonts w:ascii="Calisto MT" w:hAnsi="Calisto MT" w:cs="Guttman Keren"/>
                              <w:b/>
                              <w:bCs/>
                              <w:sz w:val="30"/>
                              <w:szCs w:val="30"/>
                            </w:rPr>
                            <w:t xml:space="preserve">Harav Avrohom Yeshaayoho Shapiro </w:t>
                          </w:r>
                        </w:p>
                        <w:p w:rsidR="005D35A2" w:rsidRPr="00572D51" w:rsidRDefault="00B81D63" w:rsidP="00901716">
                          <w:pPr>
                            <w:pStyle w:val="a3"/>
                            <w:tabs>
                              <w:tab w:val="left" w:pos="3870"/>
                            </w:tabs>
                            <w:spacing w:before="80" w:after="240" w:line="281" w:lineRule="auto"/>
                            <w:jc w:val="center"/>
                            <w:rPr>
                              <w:rFonts w:ascii="Arial" w:hAnsi="Arial" w:cs="Guttman Keren" w:hint="cs"/>
                              <w:sz w:val="18"/>
                              <w:szCs w:val="18"/>
                              <w:rtl/>
                            </w:rPr>
                          </w:pPr>
                          <w:r w:rsidRPr="00572D51">
                            <w:rPr>
                              <w:rFonts w:ascii="Arial" w:hAnsi="Arial" w:cs="Guttman Keren"/>
                              <w:sz w:val="18"/>
                              <w:szCs w:val="18"/>
                            </w:rPr>
                            <w:t xml:space="preserve">Rav </w:t>
                          </w:r>
                          <w:r w:rsidRPr="00572D51">
                            <w:rPr>
                              <w:rFonts w:ascii="Arial" w:hAnsi="Arial" w:cs="Guttman Keren"/>
                              <w:sz w:val="18"/>
                              <w:szCs w:val="18"/>
                            </w:rPr>
                            <w:t>Kehilas "GVURAS YEHUDO", Bne</w:t>
                          </w:r>
                          <w:r w:rsidRPr="00572D51">
                            <w:rPr>
                              <w:rFonts w:ascii="Arial" w:hAnsi="Arial" w:cs="Guttman Keren"/>
                              <w:sz w:val="18"/>
                              <w:szCs w:val="18"/>
                            </w:rPr>
                            <w:t>y Br</w:t>
                          </w:r>
                          <w:r w:rsidRPr="00572D51">
                            <w:rPr>
                              <w:rFonts w:ascii="Arial" w:hAnsi="Arial" w:cs="Guttman Keren"/>
                              <w:sz w:val="18"/>
                              <w:szCs w:val="18"/>
                            </w:rPr>
                            <w:t>ak</w:t>
                          </w:r>
                        </w:p>
                        <w:p w:rsidR="005D35A2" w:rsidRPr="00572D51" w:rsidRDefault="00B81D63" w:rsidP="00901716">
                          <w:pPr>
                            <w:pStyle w:val="a3"/>
                            <w:tabs>
                              <w:tab w:val="left" w:pos="3870"/>
                            </w:tabs>
                            <w:spacing w:after="240" w:line="281" w:lineRule="auto"/>
                            <w:jc w:val="center"/>
                            <w:rPr>
                              <w:rFonts w:ascii="Arial" w:hAnsi="Arial" w:cs="Guttman Keren"/>
                              <w:sz w:val="18"/>
                              <w:szCs w:val="18"/>
                            </w:rPr>
                          </w:pPr>
                          <w:r>
                            <w:rPr>
                              <w:rFonts w:ascii="Arial" w:hAnsi="Arial" w:cs="Guttman Keren"/>
                              <w:sz w:val="18"/>
                              <w:szCs w:val="18"/>
                            </w:rPr>
                            <w:t xml:space="preserve">Rav </w:t>
                          </w:r>
                          <w:r w:rsidRPr="00572D51">
                            <w:rPr>
                              <w:rFonts w:ascii="Arial" w:hAnsi="Arial" w:cs="Guttman Keren"/>
                              <w:sz w:val="18"/>
                              <w:szCs w:val="18"/>
                            </w:rPr>
                            <w:t>In Beyt Horo'o o</w:t>
                          </w:r>
                          <w:r w:rsidRPr="00572D51">
                            <w:rPr>
                              <w:rFonts w:ascii="Arial" w:hAnsi="Arial" w:cs="Guttman Keren"/>
                              <w:sz w:val="18"/>
                              <w:szCs w:val="18"/>
                            </w:rPr>
                            <w:t xml:space="preserve">f </w:t>
                          </w:r>
                          <w:r w:rsidRPr="00572D51">
                            <w:rPr>
                              <w:rFonts w:ascii="Arial" w:hAnsi="Arial" w:cs="Guttman Keren"/>
                              <w:sz w:val="18"/>
                              <w:szCs w:val="18"/>
                            </w:rPr>
                            <w:t>Ra</w:t>
                          </w:r>
                          <w:r>
                            <w:rPr>
                              <w:rFonts w:ascii="Arial" w:hAnsi="Arial" w:cs="Guttman Keren"/>
                              <w:sz w:val="18"/>
                              <w:szCs w:val="18"/>
                            </w:rPr>
                            <w:t>b</w:t>
                          </w:r>
                          <w:r w:rsidRPr="00572D51">
                            <w:rPr>
                              <w:rFonts w:ascii="Arial" w:hAnsi="Arial" w:cs="Guttman Keren"/>
                              <w:sz w:val="18"/>
                              <w:szCs w:val="18"/>
                            </w:rPr>
                            <w:t>bi M.S</w:t>
                          </w:r>
                          <w:r w:rsidRPr="00572D51">
                            <w:rPr>
                              <w:rFonts w:ascii="Arial" w:hAnsi="Arial" w:cs="Guttman Keren"/>
                              <w:sz w:val="18"/>
                              <w:szCs w:val="18"/>
                            </w:rPr>
                            <w:t>. K</w:t>
                          </w:r>
                          <w:r>
                            <w:rPr>
                              <w:rFonts w:ascii="Arial" w:hAnsi="Arial" w:cs="Guttman Keren"/>
                              <w:sz w:val="18"/>
                              <w:szCs w:val="18"/>
                            </w:rPr>
                            <w:t>LEIN</w:t>
                          </w:r>
                        </w:p>
                        <w:p w:rsidR="005D35A2" w:rsidRPr="00572D51" w:rsidRDefault="00B81D63" w:rsidP="00901716">
                          <w:pPr>
                            <w:pStyle w:val="a3"/>
                            <w:tabs>
                              <w:tab w:val="left" w:pos="3870"/>
                            </w:tabs>
                            <w:spacing w:after="0" w:line="281" w:lineRule="auto"/>
                            <w:jc w:val="center"/>
                            <w:rPr>
                              <w:rFonts w:cs="Guttman Keren" w:hint="cs"/>
                              <w:sz w:val="18"/>
                              <w:szCs w:val="18"/>
                              <w:rtl/>
                            </w:rPr>
                          </w:pPr>
                          <w:r>
                            <w:rPr>
                              <w:rFonts w:ascii="Arial" w:hAnsi="Arial" w:cs="Guttman Keren"/>
                              <w:sz w:val="18"/>
                              <w:szCs w:val="18"/>
                            </w:rPr>
                            <w:t xml:space="preserve"> </w:t>
                          </w:r>
                          <w:r>
                            <w:rPr>
                              <w:rFonts w:ascii="Arial" w:hAnsi="Arial" w:cs="Guttman Keren"/>
                              <w:sz w:val="18"/>
                              <w:szCs w:val="18"/>
                            </w:rPr>
                            <w:t xml:space="preserve">Mechaber </w:t>
                          </w:r>
                          <w:r w:rsidRPr="00572D51">
                            <w:rPr>
                              <w:rFonts w:ascii="Arial" w:hAnsi="Arial" w:cs="Guttman Keren"/>
                              <w:sz w:val="18"/>
                              <w:szCs w:val="18"/>
                            </w:rPr>
                            <w:t>Sefer "MINCHAS ISH</w:t>
                          </w:r>
                          <w:r w:rsidRPr="00572D51">
                            <w:rPr>
                              <w:rFonts w:ascii="Arial" w:hAnsi="Arial" w:cs="Guttman Keren"/>
                              <w:sz w:val="18"/>
                              <w:szCs w:val="18"/>
                            </w:rPr>
                            <w:t>"</w:t>
                          </w:r>
                          <w:r>
                            <w:rPr>
                              <w:rFonts w:cs="Guttman Keren"/>
                              <w:sz w:val="18"/>
                              <w:szCs w:val="18"/>
                            </w:rPr>
                            <w:t xml:space="preserve"> </w:t>
                          </w:r>
                        </w:p>
                        <w:p w:rsidR="005D35A2" w:rsidRPr="00572D51" w:rsidRDefault="00B81D63" w:rsidP="00901716">
                          <w:pPr>
                            <w:pStyle w:val="a3"/>
                            <w:tabs>
                              <w:tab w:val="left" w:pos="3870"/>
                            </w:tabs>
                            <w:spacing w:after="0" w:line="281" w:lineRule="auto"/>
                            <w:jc w:val="center"/>
                            <w:rPr>
                              <w:rFonts w:cs="Guttman Keren" w:hint="cs"/>
                              <w:sz w:val="18"/>
                              <w:szCs w:val="18"/>
                              <w:rtl/>
                            </w:rPr>
                          </w:pPr>
                          <w:r w:rsidRPr="00572D51">
                            <w:rPr>
                              <w:rFonts w:cs="Guttman Keren" w:hint="cs"/>
                              <w:sz w:val="18"/>
                              <w:szCs w:val="18"/>
                            </w:rPr>
                            <w:sym w:font="Wingdings" w:char="F09F"/>
                          </w:r>
                        </w:p>
                        <w:p w:rsidR="005D35A2" w:rsidRPr="00572D51" w:rsidRDefault="00B81D63" w:rsidP="00901716">
                          <w:pPr>
                            <w:pStyle w:val="a3"/>
                            <w:tabs>
                              <w:tab w:val="left" w:pos="3870"/>
                            </w:tabs>
                            <w:spacing w:line="281" w:lineRule="auto"/>
                            <w:jc w:val="center"/>
                            <w:rPr>
                              <w:rFonts w:cs="Guttman Keren" w:hint="cs"/>
                              <w:sz w:val="20"/>
                              <w:szCs w:val="20"/>
                              <w:rtl/>
                            </w:rPr>
                          </w:pPr>
                          <w:r w:rsidRPr="00572D51">
                            <w:rPr>
                              <w:rFonts w:cs="Guttman Keren"/>
                              <w:sz w:val="20"/>
                              <w:szCs w:val="20"/>
                            </w:rPr>
                            <w:t>Imrey Ba</w:t>
                          </w:r>
                          <w:r w:rsidRPr="00572D51">
                            <w:rPr>
                              <w:rFonts w:cs="Guttman Keren"/>
                              <w:sz w:val="20"/>
                              <w:szCs w:val="20"/>
                            </w:rPr>
                            <w:t xml:space="preserve">ruch </w:t>
                          </w:r>
                          <w:smartTag w:uri="urn:schemas-microsoft-com:office:smarttags" w:element="metricconverter">
                            <w:smartTagPr>
                              <w:attr w:name="ProductID" w:val="10 St"/>
                            </w:smartTagPr>
                            <w:r w:rsidRPr="00572D51">
                              <w:rPr>
                                <w:rFonts w:cs="Guttman Keren"/>
                                <w:sz w:val="20"/>
                                <w:szCs w:val="20"/>
                              </w:rPr>
                              <w:t>10 S</w:t>
                            </w:r>
                            <w:r w:rsidRPr="00572D51">
                              <w:rPr>
                                <w:rFonts w:cs="Guttman Keren"/>
                                <w:sz w:val="20"/>
                                <w:szCs w:val="20"/>
                              </w:rPr>
                              <w:t>t</w:t>
                            </w:r>
                          </w:smartTag>
                          <w:r w:rsidRPr="00572D51">
                            <w:rPr>
                              <w:rFonts w:cs="Guttman Keren"/>
                              <w:sz w:val="20"/>
                              <w:szCs w:val="20"/>
                            </w:rPr>
                            <w:t>.</w:t>
                          </w:r>
                          <w:r w:rsidRPr="00572D51">
                            <w:rPr>
                              <w:rFonts w:cs="Guttman Keren"/>
                              <w:sz w:val="20"/>
                              <w:szCs w:val="20"/>
                            </w:rPr>
                            <w:t xml:space="preserve"> B</w:t>
                          </w:r>
                          <w:r w:rsidRPr="00572D51">
                            <w:rPr>
                              <w:rFonts w:cs="Guttman Keren"/>
                              <w:sz w:val="20"/>
                              <w:szCs w:val="20"/>
                            </w:rPr>
                            <w:t>n</w:t>
                          </w:r>
                          <w:r w:rsidRPr="00572D51">
                            <w:rPr>
                              <w:rFonts w:cs="Guttman Keren"/>
                              <w:sz w:val="20"/>
                              <w:szCs w:val="20"/>
                            </w:rPr>
                            <w:t>ey Brak, Tel: 03</w:t>
                          </w:r>
                          <w:r w:rsidRPr="00572D51">
                            <w:rPr>
                              <w:rFonts w:cs="Guttman Keren"/>
                              <w:sz w:val="20"/>
                              <w:szCs w:val="20"/>
                            </w:rPr>
                            <w:t>/</w:t>
                          </w:r>
                          <w:r w:rsidRPr="00572D51">
                            <w:rPr>
                              <w:rFonts w:cs="Guttman Keren"/>
                              <w:sz w:val="20"/>
                              <w:szCs w:val="20"/>
                            </w:rPr>
                            <w:t>574</w:t>
                          </w:r>
                          <w:r w:rsidRPr="00572D51">
                            <w:rPr>
                              <w:rFonts w:cs="Guttman Keren"/>
                              <w:sz w:val="20"/>
                              <w:szCs w:val="20"/>
                            </w:rPr>
                            <w:t>6572</w:t>
                          </w:r>
                          <w:r w:rsidRPr="00572D51">
                            <w:rPr>
                              <w:rFonts w:cs="Guttman Keren" w:hint="cs"/>
                              <w:sz w:val="20"/>
                              <w:szCs w:val="20"/>
                              <w:rtl/>
                            </w:rPr>
                            <w:t xml:space="preserve"> </w:t>
                          </w:r>
                        </w:p>
                        <w:p w:rsidR="005D35A2" w:rsidRPr="00572D51" w:rsidRDefault="00B81D63" w:rsidP="00901716">
                          <w:pPr>
                            <w:pStyle w:val="a3"/>
                            <w:tabs>
                              <w:tab w:val="left" w:pos="3870"/>
                            </w:tabs>
                            <w:spacing w:line="281" w:lineRule="auto"/>
                            <w:jc w:val="center"/>
                            <w:rPr>
                              <w:rFonts w:cs="Guttman Keren"/>
                              <w:sz w:val="18"/>
                              <w:szCs w:val="18"/>
                              <w:rtl/>
                            </w:rPr>
                          </w:pPr>
                          <w:r w:rsidRPr="00572D51">
                            <w:rPr>
                              <w:rFonts w:cs="Guttman Keren" w:hint="cs"/>
                            </w:rPr>
                            <w:sym w:font="Wingdings" w:char="F076"/>
                          </w:r>
                        </w:p>
                        <w:p w:rsidR="005D35A2" w:rsidRPr="00572D51" w:rsidRDefault="00B81D63" w:rsidP="0090171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90pt;margin-top:-29.2pt;width:305.25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vXCwIAANADAAAOAAAAZHJzL2Uyb0RvYy54bWysU0tu2zAQ3RfoHQjua8mOYyeC5SBNkKJA&#10;+gGSHoCmKIuoxGGHtCX3Ft2ly64K5EK6ToaU47rtruiGIDnDN2/ePC4uuqZmW4VOg8n5eJRypoyE&#10;Qpt1zj/d37w648x5YQpRg1E53ynHL5YvXyxam6kJVFAXChmBGJe1NueV9zZLEicr1Qg3AqsMBUvA&#10;Rng64jopULSE3tTJJE1nSQtYWASpnKPb6yHIlxG/LJX0H8rSKc/qnBM3H1eM6yqsyXIhsjUKW2m5&#10;pyH+gUUjtKGiB6hr4QXboP4LqtESwUHpRxKaBMpSSxV7oG7G6R/d3FXCqtgLiePsQSb3/2Dl++1H&#10;ZLrI+YQzIxoaUf/Yf++/9Y+sf+h/9j/6BzYJMrXWZZR9Zynfd6+ho3HHlp29BfnZMQNXlTBrdYkI&#10;baVEQTTH4WVy9HTAcQFk1b6DguqJjYcI1JXYBA1JFUboNK7dYUSq80zS5cnZfDabn3ImKUaSnZ+k&#10;cYiJyJ6fW3T+jYKGhU3OkTwQ4cX21vlAR2TPKaGagRtd19EHtfntghLDTaQfGA/cfbfq9nKsoNhR&#10;IwiDregb0KYC/MpZS5bKufuyEag4q98aEuN8PJ0GD8bD9HQ+oQMeR1bHEWEkQeXcczZsr/zg241F&#10;va6o0iC/gUsSsNSxtaD0wGrPm2wTO95bPPjy+Byzfn3E5RMAAAD//wMAUEsDBBQABgAIAAAAIQAw&#10;7uo64QAAAAwBAAAPAAAAZHJzL2Rvd25yZXYueG1sTI/NTsMwEITvSH0Haytxa+2WpEpDnKoq4gqi&#10;/Ejc3HibRMTrKHab8PYsJ7jNakaz3xS7yXXiikNoPWlYLRUIpMrblmoNb6+PiwxEiIas6Tyhhm8M&#10;sCtnN4XJrR/pBa/HWAsuoZAbDU2MfS5lqBp0Jix9j8Te2Q/ORD6HWtrBjFzuOrlWaiOdaYk/NKbH&#10;Q4PV1/HiNLw/nT8/EvVcP7i0H/2kJLmt1Pp2Pu3vQUSc4l8YfvEZHUpmOvkL2SA6DYtVpnhMZJVm&#10;CQiOJHcqBXHSsE63G5BlIf+PKH8AAAD//wMAUEsBAi0AFAAGAAgAAAAhALaDOJL+AAAA4QEAABMA&#10;AAAAAAAAAAAAAAAAAAAAAFtDb250ZW50X1R5cGVzXS54bWxQSwECLQAUAAYACAAAACEAOP0h/9YA&#10;AACUAQAACwAAAAAAAAAAAAAAAAAvAQAAX3JlbHMvLnJlbHNQSwECLQAUAAYACAAAACEAZCdb1wsC&#10;AADQAwAADgAAAAAAAAAAAAAAAAAuAgAAZHJzL2Uyb0RvYy54bWxQSwECLQAUAAYACAAAACEAMO7q&#10;OuEAAAAMAQAADwAAAAAAAAAAAAAAAABlBAAAZHJzL2Rvd25yZXYueG1sUEsFBgAAAAAEAAQA8wAA&#10;AHMFAAAAAA==&#10;" filled="f" stroked="f">
              <v:textbox>
                <w:txbxContent>
                  <w:p w:rsidR="005D35A2" w:rsidRPr="00572D51" w:rsidRDefault="00B81D63" w:rsidP="00901716">
                    <w:pPr>
                      <w:pStyle w:val="a3"/>
                      <w:tabs>
                        <w:tab w:val="left" w:pos="3870"/>
                      </w:tabs>
                      <w:jc w:val="center"/>
                      <w:rPr>
                        <w:rFonts w:ascii="Calisto MT" w:hAnsi="Calisto MT" w:cs="Guttman Keren" w:hint="cs"/>
                        <w:b/>
                        <w:bCs/>
                        <w:sz w:val="30"/>
                        <w:szCs w:val="30"/>
                        <w:rtl/>
                      </w:rPr>
                    </w:pPr>
                    <w:r w:rsidRPr="00572D51">
                      <w:rPr>
                        <w:rFonts w:ascii="Calisto MT" w:hAnsi="Calisto MT" w:cs="Guttman Keren"/>
                        <w:b/>
                        <w:bCs/>
                        <w:sz w:val="30"/>
                        <w:szCs w:val="30"/>
                      </w:rPr>
                      <w:t xml:space="preserve">Harav Avrohom Yeshaayoho Shapiro </w:t>
                    </w:r>
                  </w:p>
                  <w:p w:rsidR="005D35A2" w:rsidRPr="00572D51" w:rsidRDefault="00B81D63" w:rsidP="00901716">
                    <w:pPr>
                      <w:pStyle w:val="a3"/>
                      <w:tabs>
                        <w:tab w:val="left" w:pos="3870"/>
                      </w:tabs>
                      <w:spacing w:before="80" w:after="240" w:line="281" w:lineRule="auto"/>
                      <w:jc w:val="center"/>
                      <w:rPr>
                        <w:rFonts w:ascii="Arial" w:hAnsi="Arial" w:cs="Guttman Keren" w:hint="cs"/>
                        <w:sz w:val="18"/>
                        <w:szCs w:val="18"/>
                        <w:rtl/>
                      </w:rPr>
                    </w:pPr>
                    <w:r w:rsidRPr="00572D51">
                      <w:rPr>
                        <w:rFonts w:ascii="Arial" w:hAnsi="Arial" w:cs="Guttman Keren"/>
                        <w:sz w:val="18"/>
                        <w:szCs w:val="18"/>
                      </w:rPr>
                      <w:t xml:space="preserve">Rav </w:t>
                    </w:r>
                    <w:r w:rsidRPr="00572D51">
                      <w:rPr>
                        <w:rFonts w:ascii="Arial" w:hAnsi="Arial" w:cs="Guttman Keren"/>
                        <w:sz w:val="18"/>
                        <w:szCs w:val="18"/>
                      </w:rPr>
                      <w:t>Kehilas "GVURAS YEHUDO", Bne</w:t>
                    </w:r>
                    <w:r w:rsidRPr="00572D51">
                      <w:rPr>
                        <w:rFonts w:ascii="Arial" w:hAnsi="Arial" w:cs="Guttman Keren"/>
                        <w:sz w:val="18"/>
                        <w:szCs w:val="18"/>
                      </w:rPr>
                      <w:t>y Br</w:t>
                    </w:r>
                    <w:r w:rsidRPr="00572D51">
                      <w:rPr>
                        <w:rFonts w:ascii="Arial" w:hAnsi="Arial" w:cs="Guttman Keren"/>
                        <w:sz w:val="18"/>
                        <w:szCs w:val="18"/>
                      </w:rPr>
                      <w:t>ak</w:t>
                    </w:r>
                  </w:p>
                  <w:p w:rsidR="005D35A2" w:rsidRPr="00572D51" w:rsidRDefault="00B81D63" w:rsidP="00901716">
                    <w:pPr>
                      <w:pStyle w:val="a3"/>
                      <w:tabs>
                        <w:tab w:val="left" w:pos="3870"/>
                      </w:tabs>
                      <w:spacing w:after="240" w:line="281" w:lineRule="auto"/>
                      <w:jc w:val="center"/>
                      <w:rPr>
                        <w:rFonts w:ascii="Arial" w:hAnsi="Arial" w:cs="Guttman Keren"/>
                        <w:sz w:val="18"/>
                        <w:szCs w:val="18"/>
                      </w:rPr>
                    </w:pPr>
                    <w:r>
                      <w:rPr>
                        <w:rFonts w:ascii="Arial" w:hAnsi="Arial" w:cs="Guttman Keren"/>
                        <w:sz w:val="18"/>
                        <w:szCs w:val="18"/>
                      </w:rPr>
                      <w:t xml:space="preserve">Rav </w:t>
                    </w:r>
                    <w:r w:rsidRPr="00572D51">
                      <w:rPr>
                        <w:rFonts w:ascii="Arial" w:hAnsi="Arial" w:cs="Guttman Keren"/>
                        <w:sz w:val="18"/>
                        <w:szCs w:val="18"/>
                      </w:rPr>
                      <w:t>In Beyt Horo'o o</w:t>
                    </w:r>
                    <w:r w:rsidRPr="00572D51">
                      <w:rPr>
                        <w:rFonts w:ascii="Arial" w:hAnsi="Arial" w:cs="Guttman Keren"/>
                        <w:sz w:val="18"/>
                        <w:szCs w:val="18"/>
                      </w:rPr>
                      <w:t xml:space="preserve">f </w:t>
                    </w:r>
                    <w:r w:rsidRPr="00572D51">
                      <w:rPr>
                        <w:rFonts w:ascii="Arial" w:hAnsi="Arial" w:cs="Guttman Keren"/>
                        <w:sz w:val="18"/>
                        <w:szCs w:val="18"/>
                      </w:rPr>
                      <w:t>Ra</w:t>
                    </w:r>
                    <w:r>
                      <w:rPr>
                        <w:rFonts w:ascii="Arial" w:hAnsi="Arial" w:cs="Guttman Keren"/>
                        <w:sz w:val="18"/>
                        <w:szCs w:val="18"/>
                      </w:rPr>
                      <w:t>b</w:t>
                    </w:r>
                    <w:r w:rsidRPr="00572D51">
                      <w:rPr>
                        <w:rFonts w:ascii="Arial" w:hAnsi="Arial" w:cs="Guttman Keren"/>
                        <w:sz w:val="18"/>
                        <w:szCs w:val="18"/>
                      </w:rPr>
                      <w:t>bi M.S</w:t>
                    </w:r>
                    <w:r w:rsidRPr="00572D51">
                      <w:rPr>
                        <w:rFonts w:ascii="Arial" w:hAnsi="Arial" w:cs="Guttman Keren"/>
                        <w:sz w:val="18"/>
                        <w:szCs w:val="18"/>
                      </w:rPr>
                      <w:t>. K</w:t>
                    </w:r>
                    <w:r>
                      <w:rPr>
                        <w:rFonts w:ascii="Arial" w:hAnsi="Arial" w:cs="Guttman Keren"/>
                        <w:sz w:val="18"/>
                        <w:szCs w:val="18"/>
                      </w:rPr>
                      <w:t>LEIN</w:t>
                    </w:r>
                  </w:p>
                  <w:p w:rsidR="005D35A2" w:rsidRPr="00572D51" w:rsidRDefault="00B81D63" w:rsidP="00901716">
                    <w:pPr>
                      <w:pStyle w:val="a3"/>
                      <w:tabs>
                        <w:tab w:val="left" w:pos="3870"/>
                      </w:tabs>
                      <w:spacing w:after="0" w:line="281" w:lineRule="auto"/>
                      <w:jc w:val="center"/>
                      <w:rPr>
                        <w:rFonts w:cs="Guttman Keren" w:hint="cs"/>
                        <w:sz w:val="18"/>
                        <w:szCs w:val="18"/>
                        <w:rtl/>
                      </w:rPr>
                    </w:pPr>
                    <w:r>
                      <w:rPr>
                        <w:rFonts w:ascii="Arial" w:hAnsi="Arial" w:cs="Guttman Keren"/>
                        <w:sz w:val="18"/>
                        <w:szCs w:val="18"/>
                      </w:rPr>
                      <w:t xml:space="preserve"> </w:t>
                    </w:r>
                    <w:r>
                      <w:rPr>
                        <w:rFonts w:ascii="Arial" w:hAnsi="Arial" w:cs="Guttman Keren"/>
                        <w:sz w:val="18"/>
                        <w:szCs w:val="18"/>
                      </w:rPr>
                      <w:t xml:space="preserve">Mechaber </w:t>
                    </w:r>
                    <w:r w:rsidRPr="00572D51">
                      <w:rPr>
                        <w:rFonts w:ascii="Arial" w:hAnsi="Arial" w:cs="Guttman Keren"/>
                        <w:sz w:val="18"/>
                        <w:szCs w:val="18"/>
                      </w:rPr>
                      <w:t>Sefer "MINCHAS ISH</w:t>
                    </w:r>
                    <w:r w:rsidRPr="00572D51">
                      <w:rPr>
                        <w:rFonts w:ascii="Arial" w:hAnsi="Arial" w:cs="Guttman Keren"/>
                        <w:sz w:val="18"/>
                        <w:szCs w:val="18"/>
                      </w:rPr>
                      <w:t>"</w:t>
                    </w:r>
                    <w:r>
                      <w:rPr>
                        <w:rFonts w:cs="Guttman Keren"/>
                        <w:sz w:val="18"/>
                        <w:szCs w:val="18"/>
                      </w:rPr>
                      <w:t xml:space="preserve"> </w:t>
                    </w:r>
                  </w:p>
                  <w:p w:rsidR="005D35A2" w:rsidRPr="00572D51" w:rsidRDefault="00B81D63" w:rsidP="00901716">
                    <w:pPr>
                      <w:pStyle w:val="a3"/>
                      <w:tabs>
                        <w:tab w:val="left" w:pos="3870"/>
                      </w:tabs>
                      <w:spacing w:after="0" w:line="281" w:lineRule="auto"/>
                      <w:jc w:val="center"/>
                      <w:rPr>
                        <w:rFonts w:cs="Guttman Keren" w:hint="cs"/>
                        <w:sz w:val="18"/>
                        <w:szCs w:val="18"/>
                        <w:rtl/>
                      </w:rPr>
                    </w:pPr>
                    <w:r w:rsidRPr="00572D51">
                      <w:rPr>
                        <w:rFonts w:cs="Guttman Keren" w:hint="cs"/>
                        <w:sz w:val="18"/>
                        <w:szCs w:val="18"/>
                      </w:rPr>
                      <w:sym w:font="Wingdings" w:char="F09F"/>
                    </w:r>
                  </w:p>
                  <w:p w:rsidR="005D35A2" w:rsidRPr="00572D51" w:rsidRDefault="00B81D63" w:rsidP="00901716">
                    <w:pPr>
                      <w:pStyle w:val="a3"/>
                      <w:tabs>
                        <w:tab w:val="left" w:pos="3870"/>
                      </w:tabs>
                      <w:spacing w:line="281" w:lineRule="auto"/>
                      <w:jc w:val="center"/>
                      <w:rPr>
                        <w:rFonts w:cs="Guttman Keren" w:hint="cs"/>
                        <w:sz w:val="20"/>
                        <w:szCs w:val="20"/>
                        <w:rtl/>
                      </w:rPr>
                    </w:pPr>
                    <w:r w:rsidRPr="00572D51">
                      <w:rPr>
                        <w:rFonts w:cs="Guttman Keren"/>
                        <w:sz w:val="20"/>
                        <w:szCs w:val="20"/>
                      </w:rPr>
                      <w:t>Imrey Ba</w:t>
                    </w:r>
                    <w:r w:rsidRPr="00572D51">
                      <w:rPr>
                        <w:rFonts w:cs="Guttman Keren"/>
                        <w:sz w:val="20"/>
                        <w:szCs w:val="20"/>
                      </w:rPr>
                      <w:t xml:space="preserve">ruch </w:t>
                    </w:r>
                    <w:smartTag w:uri="urn:schemas-microsoft-com:office:smarttags" w:element="metricconverter">
                      <w:smartTagPr>
                        <w:attr w:name="ProductID" w:val="10 St"/>
                      </w:smartTagPr>
                      <w:r w:rsidRPr="00572D51">
                        <w:rPr>
                          <w:rFonts w:cs="Guttman Keren"/>
                          <w:sz w:val="20"/>
                          <w:szCs w:val="20"/>
                        </w:rPr>
                        <w:t>10 S</w:t>
                      </w:r>
                      <w:r w:rsidRPr="00572D51">
                        <w:rPr>
                          <w:rFonts w:cs="Guttman Keren"/>
                          <w:sz w:val="20"/>
                          <w:szCs w:val="20"/>
                        </w:rPr>
                        <w:t>t</w:t>
                      </w:r>
                    </w:smartTag>
                    <w:r w:rsidRPr="00572D51">
                      <w:rPr>
                        <w:rFonts w:cs="Guttman Keren"/>
                        <w:sz w:val="20"/>
                        <w:szCs w:val="20"/>
                      </w:rPr>
                      <w:t>.</w:t>
                    </w:r>
                    <w:r w:rsidRPr="00572D51">
                      <w:rPr>
                        <w:rFonts w:cs="Guttman Keren"/>
                        <w:sz w:val="20"/>
                        <w:szCs w:val="20"/>
                      </w:rPr>
                      <w:t xml:space="preserve"> B</w:t>
                    </w:r>
                    <w:r w:rsidRPr="00572D51">
                      <w:rPr>
                        <w:rFonts w:cs="Guttman Keren"/>
                        <w:sz w:val="20"/>
                        <w:szCs w:val="20"/>
                      </w:rPr>
                      <w:t>n</w:t>
                    </w:r>
                    <w:r w:rsidRPr="00572D51">
                      <w:rPr>
                        <w:rFonts w:cs="Guttman Keren"/>
                        <w:sz w:val="20"/>
                        <w:szCs w:val="20"/>
                      </w:rPr>
                      <w:t>ey Brak, Tel: 03</w:t>
                    </w:r>
                    <w:r w:rsidRPr="00572D51">
                      <w:rPr>
                        <w:rFonts w:cs="Guttman Keren"/>
                        <w:sz w:val="20"/>
                        <w:szCs w:val="20"/>
                      </w:rPr>
                      <w:t>/</w:t>
                    </w:r>
                    <w:r w:rsidRPr="00572D51">
                      <w:rPr>
                        <w:rFonts w:cs="Guttman Keren"/>
                        <w:sz w:val="20"/>
                        <w:szCs w:val="20"/>
                      </w:rPr>
                      <w:t>574</w:t>
                    </w:r>
                    <w:r w:rsidRPr="00572D51">
                      <w:rPr>
                        <w:rFonts w:cs="Guttman Keren"/>
                        <w:sz w:val="20"/>
                        <w:szCs w:val="20"/>
                      </w:rPr>
                      <w:t>6572</w:t>
                    </w:r>
                    <w:r w:rsidRPr="00572D51">
                      <w:rPr>
                        <w:rFonts w:cs="Guttman Keren" w:hint="cs"/>
                        <w:sz w:val="20"/>
                        <w:szCs w:val="20"/>
                        <w:rtl/>
                      </w:rPr>
                      <w:t xml:space="preserve"> </w:t>
                    </w:r>
                  </w:p>
                  <w:p w:rsidR="005D35A2" w:rsidRPr="00572D51" w:rsidRDefault="00B81D63" w:rsidP="00901716">
                    <w:pPr>
                      <w:pStyle w:val="a3"/>
                      <w:tabs>
                        <w:tab w:val="left" w:pos="3870"/>
                      </w:tabs>
                      <w:spacing w:line="281" w:lineRule="auto"/>
                      <w:jc w:val="center"/>
                      <w:rPr>
                        <w:rFonts w:cs="Guttman Keren"/>
                        <w:sz w:val="18"/>
                        <w:szCs w:val="18"/>
                        <w:rtl/>
                      </w:rPr>
                    </w:pPr>
                    <w:r w:rsidRPr="00572D51">
                      <w:rPr>
                        <w:rFonts w:cs="Guttman Keren" w:hint="cs"/>
                      </w:rPr>
                      <w:sym w:font="Wingdings" w:char="F076"/>
                    </w:r>
                  </w:p>
                  <w:p w:rsidR="005D35A2" w:rsidRPr="00572D51" w:rsidRDefault="00B81D63" w:rsidP="00901716">
                    <w:pPr>
                      <w:rPr>
                        <w:sz w:val="20"/>
                        <w:szCs w:val="20"/>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3390900</wp:posOffset>
              </wp:positionH>
              <wp:positionV relativeFrom="paragraph">
                <wp:posOffset>-374650</wp:posOffset>
              </wp:positionV>
              <wp:extent cx="2762250" cy="2019300"/>
              <wp:effectExtent l="0" t="0" r="0" b="317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0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35A2" w:rsidRPr="00572D51" w:rsidRDefault="00B81D63" w:rsidP="00901716">
                          <w:pPr>
                            <w:pStyle w:val="a3"/>
                            <w:tabs>
                              <w:tab w:val="left" w:pos="3870"/>
                            </w:tabs>
                            <w:jc w:val="center"/>
                            <w:rPr>
                              <w:rFonts w:ascii="Arial" w:hAnsi="Arial" w:cs="Guttman Keren" w:hint="cs"/>
                              <w:b/>
                              <w:bCs/>
                              <w:sz w:val="30"/>
                              <w:szCs w:val="30"/>
                              <w:rtl/>
                            </w:rPr>
                          </w:pPr>
                          <w:r w:rsidRPr="00572D51">
                            <w:rPr>
                              <w:rFonts w:ascii="Arial" w:hAnsi="Arial" w:cs="Guttman Keren"/>
                              <w:b/>
                              <w:bCs/>
                              <w:sz w:val="30"/>
                              <w:szCs w:val="30"/>
                              <w:rtl/>
                            </w:rPr>
                            <w:t>הרב אברהם יש</w:t>
                          </w:r>
                          <w:r w:rsidRPr="00572D51">
                            <w:rPr>
                              <w:rFonts w:ascii="Arial" w:hAnsi="Arial" w:cs="Guttman Keren"/>
                              <w:b/>
                              <w:bCs/>
                              <w:sz w:val="30"/>
                              <w:szCs w:val="30"/>
                              <w:rtl/>
                            </w:rPr>
                            <w:t>עיהו שפירא</w:t>
                          </w:r>
                        </w:p>
                        <w:p w:rsidR="005D35A2" w:rsidRPr="00572D51" w:rsidRDefault="00B81D63" w:rsidP="00901716">
                          <w:pPr>
                            <w:pStyle w:val="a3"/>
                            <w:tabs>
                              <w:tab w:val="left" w:pos="3870"/>
                            </w:tabs>
                            <w:jc w:val="center"/>
                            <w:rPr>
                              <w:rFonts w:ascii="Arial" w:hAnsi="Arial" w:cs="Guttman Keren" w:hint="cs"/>
                              <w:sz w:val="18"/>
                              <w:szCs w:val="18"/>
                              <w:rtl/>
                            </w:rPr>
                          </w:pPr>
                          <w:r w:rsidRPr="00572D51">
                            <w:rPr>
                              <w:rFonts w:ascii="Arial" w:hAnsi="Arial" w:cs="Guttman Keren"/>
                              <w:sz w:val="18"/>
                              <w:szCs w:val="18"/>
                              <w:rtl/>
                            </w:rPr>
                            <w:t>רב ד</w:t>
                          </w:r>
                          <w:r w:rsidRPr="00572D51">
                            <w:rPr>
                              <w:rFonts w:ascii="Arial" w:hAnsi="Arial" w:cs="Guttman Keren"/>
                              <w:sz w:val="18"/>
                              <w:szCs w:val="18"/>
                              <w:rtl/>
                            </w:rPr>
                            <w:t>ק</w:t>
                          </w:r>
                          <w:r w:rsidRPr="00572D51">
                            <w:rPr>
                              <w:rFonts w:ascii="Arial" w:hAnsi="Arial" w:cs="Guttman Keren"/>
                              <w:sz w:val="18"/>
                              <w:szCs w:val="18"/>
                              <w:rtl/>
                            </w:rPr>
                            <w:t>ה</w:t>
                          </w:r>
                          <w:r w:rsidRPr="00572D51">
                            <w:rPr>
                              <w:rFonts w:ascii="Arial" w:hAnsi="Arial" w:cs="Guttman Keren" w:hint="cs"/>
                              <w:sz w:val="18"/>
                              <w:szCs w:val="18"/>
                              <w:rtl/>
                            </w:rPr>
                            <w:t>י</w:t>
                          </w:r>
                          <w:r w:rsidRPr="00572D51">
                            <w:rPr>
                              <w:rFonts w:ascii="Arial" w:hAnsi="Arial" w:cs="Guttman Keren"/>
                              <w:sz w:val="18"/>
                              <w:szCs w:val="18"/>
                              <w:rtl/>
                            </w:rPr>
                            <w:t>ל</w:t>
                          </w:r>
                          <w:r w:rsidRPr="00572D51">
                            <w:rPr>
                              <w:rFonts w:ascii="Arial" w:hAnsi="Arial" w:cs="Guttman Keren"/>
                              <w:sz w:val="18"/>
                              <w:szCs w:val="18"/>
                              <w:rtl/>
                            </w:rPr>
                            <w:t xml:space="preserve">ת </w:t>
                          </w:r>
                          <w:r>
                            <w:rPr>
                              <w:rFonts w:ascii="Arial" w:hAnsi="Arial" w:cs="Guttman Keren" w:hint="cs"/>
                              <w:sz w:val="18"/>
                              <w:szCs w:val="18"/>
                              <w:rtl/>
                            </w:rPr>
                            <w:t>"</w:t>
                          </w:r>
                          <w:r w:rsidRPr="00572D51">
                            <w:rPr>
                              <w:rFonts w:ascii="Arial" w:hAnsi="Arial" w:cs="Guttman Keren"/>
                              <w:sz w:val="18"/>
                              <w:szCs w:val="18"/>
                              <w:rtl/>
                            </w:rPr>
                            <w:t>גבו</w:t>
                          </w:r>
                          <w:r w:rsidRPr="00572D51">
                            <w:rPr>
                              <w:rFonts w:ascii="Arial" w:hAnsi="Arial" w:cs="Guttman Keren"/>
                              <w:sz w:val="18"/>
                              <w:szCs w:val="18"/>
                              <w:rtl/>
                            </w:rPr>
                            <w:t>רת יהו</w:t>
                          </w:r>
                          <w:r w:rsidRPr="00572D51">
                            <w:rPr>
                              <w:rFonts w:ascii="Arial" w:hAnsi="Arial" w:cs="Guttman Keren"/>
                              <w:sz w:val="18"/>
                              <w:szCs w:val="18"/>
                              <w:rtl/>
                            </w:rPr>
                            <w:t>דה</w:t>
                          </w:r>
                          <w:r>
                            <w:rPr>
                              <w:rFonts w:ascii="Arial" w:hAnsi="Arial" w:cs="Guttman Keren" w:hint="cs"/>
                              <w:sz w:val="18"/>
                              <w:szCs w:val="18"/>
                              <w:rtl/>
                            </w:rPr>
                            <w:t>"</w:t>
                          </w:r>
                          <w:r w:rsidRPr="00572D51">
                            <w:rPr>
                              <w:rFonts w:ascii="Arial" w:hAnsi="Arial" w:cs="Guttman Keren"/>
                              <w:sz w:val="18"/>
                              <w:szCs w:val="18"/>
                              <w:rtl/>
                            </w:rPr>
                            <w:t xml:space="preserve"> בני ברק</w:t>
                          </w:r>
                        </w:p>
                        <w:p w:rsidR="005D35A2" w:rsidRPr="00572D51" w:rsidRDefault="00B81D63" w:rsidP="00901716">
                          <w:pPr>
                            <w:pStyle w:val="a3"/>
                            <w:tabs>
                              <w:tab w:val="left" w:pos="3870"/>
                            </w:tabs>
                            <w:jc w:val="center"/>
                            <w:rPr>
                              <w:rFonts w:ascii="Arial" w:hAnsi="Arial" w:cs="Guttman Keren" w:hint="cs"/>
                              <w:sz w:val="18"/>
                              <w:szCs w:val="18"/>
                              <w:rtl/>
                            </w:rPr>
                          </w:pPr>
                          <w:r w:rsidRPr="00572D51">
                            <w:rPr>
                              <w:rFonts w:ascii="Arial" w:hAnsi="Arial" w:cs="Guttman Keren"/>
                              <w:sz w:val="18"/>
                              <w:szCs w:val="18"/>
                              <w:rtl/>
                            </w:rPr>
                            <w:t>מו"ץ בבית ההוראה של הגרמ"ש קליין שליט"א</w:t>
                          </w:r>
                        </w:p>
                        <w:p w:rsidR="005D35A2" w:rsidRPr="00572D51" w:rsidRDefault="00B81D63" w:rsidP="00901716">
                          <w:pPr>
                            <w:pStyle w:val="a3"/>
                            <w:tabs>
                              <w:tab w:val="left" w:pos="3870"/>
                            </w:tabs>
                            <w:spacing w:after="0"/>
                            <w:jc w:val="center"/>
                            <w:rPr>
                              <w:rFonts w:cs="Guttman Keren" w:hint="cs"/>
                              <w:sz w:val="18"/>
                              <w:szCs w:val="18"/>
                              <w:rtl/>
                            </w:rPr>
                          </w:pPr>
                          <w:r w:rsidRPr="00572D51">
                            <w:rPr>
                              <w:rFonts w:ascii="Arial" w:hAnsi="Arial" w:cs="Guttman Keren"/>
                              <w:sz w:val="18"/>
                              <w:szCs w:val="18"/>
                              <w:rtl/>
                            </w:rPr>
                            <w:t>בע</w:t>
                          </w:r>
                          <w:r w:rsidRPr="00572D51">
                            <w:rPr>
                              <w:rFonts w:ascii="Arial" w:hAnsi="Arial" w:cs="Guttman Keren"/>
                              <w:sz w:val="18"/>
                              <w:szCs w:val="18"/>
                              <w:rtl/>
                            </w:rPr>
                            <w:t xml:space="preserve">מח"ס </w:t>
                          </w:r>
                          <w:r w:rsidRPr="00572D51">
                            <w:rPr>
                              <w:rFonts w:ascii="Arial" w:hAnsi="Arial" w:cs="Guttman Keren" w:hint="cs"/>
                              <w:sz w:val="18"/>
                              <w:szCs w:val="18"/>
                              <w:rtl/>
                            </w:rPr>
                            <w:t>"</w:t>
                          </w:r>
                          <w:r w:rsidRPr="00572D51">
                            <w:rPr>
                              <w:rFonts w:ascii="Arial" w:hAnsi="Arial" w:cs="Guttman Keren"/>
                              <w:sz w:val="18"/>
                              <w:szCs w:val="18"/>
                              <w:rtl/>
                            </w:rPr>
                            <w:t>מנחת איש</w:t>
                          </w:r>
                          <w:r w:rsidRPr="00572D51">
                            <w:rPr>
                              <w:rFonts w:ascii="Arial" w:hAnsi="Arial" w:cs="Guttman Keren" w:hint="cs"/>
                              <w:sz w:val="18"/>
                              <w:szCs w:val="18"/>
                              <w:rtl/>
                            </w:rPr>
                            <w:t xml:space="preserve">" על </w:t>
                          </w:r>
                          <w:r w:rsidRPr="00572D51">
                            <w:rPr>
                              <w:rFonts w:ascii="Arial" w:hAnsi="Arial" w:cs="Guttman Keren"/>
                              <w:sz w:val="18"/>
                              <w:szCs w:val="18"/>
                              <w:rtl/>
                            </w:rPr>
                            <w:t>הל</w:t>
                          </w:r>
                          <w:r w:rsidRPr="00572D51">
                            <w:rPr>
                              <w:rFonts w:ascii="Arial" w:hAnsi="Arial" w:cs="Guttman Keren" w:hint="cs"/>
                              <w:sz w:val="18"/>
                              <w:szCs w:val="18"/>
                              <w:rtl/>
                            </w:rPr>
                            <w:t>'</w:t>
                          </w:r>
                          <w:r>
                            <w:rPr>
                              <w:rFonts w:ascii="Arial" w:hAnsi="Arial" w:cs="Guttman Keren"/>
                              <w:sz w:val="18"/>
                              <w:szCs w:val="18"/>
                              <w:rtl/>
                            </w:rPr>
                            <w:t xml:space="preserve"> שבת</w:t>
                          </w:r>
                          <w:r>
                            <w:rPr>
                              <w:rFonts w:ascii="Arial" w:hAnsi="Arial" w:cs="Guttman Keren" w:hint="cs"/>
                              <w:sz w:val="18"/>
                              <w:szCs w:val="18"/>
                              <w:rtl/>
                            </w:rPr>
                            <w:t xml:space="preserve">, </w:t>
                          </w:r>
                          <w:r w:rsidRPr="00572D51">
                            <w:rPr>
                              <w:rFonts w:ascii="Arial" w:hAnsi="Arial" w:cs="Guttman Keren"/>
                              <w:sz w:val="18"/>
                              <w:szCs w:val="18"/>
                              <w:rtl/>
                            </w:rPr>
                            <w:t>ריבי</w:t>
                          </w:r>
                          <w:r w:rsidRPr="00572D51">
                            <w:rPr>
                              <w:rFonts w:ascii="Arial" w:hAnsi="Arial" w:cs="Guttman Keren"/>
                              <w:sz w:val="18"/>
                              <w:szCs w:val="18"/>
                              <w:rtl/>
                            </w:rPr>
                            <w:t>ת</w:t>
                          </w:r>
                          <w:r>
                            <w:rPr>
                              <w:rFonts w:ascii="Arial" w:hAnsi="Arial" w:cs="Guttman Keren" w:hint="cs"/>
                              <w:sz w:val="18"/>
                              <w:szCs w:val="18"/>
                              <w:rtl/>
                            </w:rPr>
                            <w:t xml:space="preserve"> ונדה</w:t>
                          </w:r>
                        </w:p>
                        <w:p w:rsidR="005D35A2" w:rsidRPr="00572D51" w:rsidRDefault="00B81D63" w:rsidP="00901716">
                          <w:pPr>
                            <w:pStyle w:val="a3"/>
                            <w:tabs>
                              <w:tab w:val="left" w:pos="3870"/>
                            </w:tabs>
                            <w:spacing w:after="0"/>
                            <w:jc w:val="center"/>
                            <w:rPr>
                              <w:rFonts w:cs="Guttman Keren" w:hint="cs"/>
                              <w:sz w:val="18"/>
                              <w:szCs w:val="18"/>
                              <w:rtl/>
                            </w:rPr>
                          </w:pPr>
                          <w:r w:rsidRPr="00572D51">
                            <w:rPr>
                              <w:rFonts w:cs="Guttman Keren" w:hint="cs"/>
                              <w:sz w:val="18"/>
                              <w:szCs w:val="18"/>
                            </w:rPr>
                            <w:sym w:font="Wingdings" w:char="F09F"/>
                          </w:r>
                        </w:p>
                        <w:p w:rsidR="005D35A2" w:rsidRPr="00572D51" w:rsidRDefault="00B81D63" w:rsidP="00901716">
                          <w:pPr>
                            <w:pStyle w:val="a3"/>
                            <w:tabs>
                              <w:tab w:val="left" w:pos="3870"/>
                            </w:tabs>
                            <w:jc w:val="center"/>
                            <w:rPr>
                              <w:rFonts w:cs="Guttman Keren" w:hint="cs"/>
                              <w:sz w:val="18"/>
                              <w:szCs w:val="18"/>
                              <w:rtl/>
                            </w:rPr>
                          </w:pPr>
                          <w:r w:rsidRPr="00572D51">
                            <w:rPr>
                              <w:rFonts w:cs="Guttman Keren" w:hint="cs"/>
                              <w:sz w:val="18"/>
                              <w:szCs w:val="18"/>
                              <w:rtl/>
                            </w:rPr>
                            <w:t xml:space="preserve">רח' אמרי ברוך </w:t>
                          </w:r>
                          <w:r w:rsidRPr="00572D51">
                            <w:rPr>
                              <w:rFonts w:cs="Guttman Keren" w:hint="cs"/>
                              <w:sz w:val="18"/>
                              <w:szCs w:val="18"/>
                              <w:rtl/>
                            </w:rPr>
                            <w:t>10</w:t>
                          </w:r>
                          <w:r w:rsidRPr="00572D51">
                            <w:rPr>
                              <w:rFonts w:cs="Guttman Keren" w:hint="cs"/>
                              <w:sz w:val="18"/>
                              <w:szCs w:val="18"/>
                              <w:rtl/>
                            </w:rPr>
                            <w:t xml:space="preserve">, </w:t>
                          </w:r>
                          <w:r w:rsidRPr="00572D51">
                            <w:rPr>
                              <w:rFonts w:cs="Guttman Keren" w:hint="cs"/>
                              <w:sz w:val="18"/>
                              <w:szCs w:val="18"/>
                              <w:rtl/>
                            </w:rPr>
                            <w:t>בני ברק</w:t>
                          </w:r>
                          <w:r w:rsidRPr="00572D51">
                            <w:rPr>
                              <w:rFonts w:cs="Guttman Keren" w:hint="cs"/>
                              <w:sz w:val="18"/>
                              <w:szCs w:val="18"/>
                              <w:rtl/>
                            </w:rPr>
                            <w:t>, טל': 03</w:t>
                          </w:r>
                          <w:r w:rsidRPr="00572D51">
                            <w:rPr>
                              <w:rFonts w:cs="Guttman Keren" w:hint="cs"/>
                              <w:sz w:val="18"/>
                              <w:szCs w:val="18"/>
                              <w:rtl/>
                            </w:rPr>
                            <w:t>/5746572</w:t>
                          </w:r>
                        </w:p>
                        <w:p w:rsidR="005D35A2" w:rsidRPr="00572D51" w:rsidRDefault="00B81D63" w:rsidP="00901716">
                          <w:pPr>
                            <w:pStyle w:val="a3"/>
                            <w:tabs>
                              <w:tab w:val="left" w:pos="3870"/>
                            </w:tabs>
                            <w:jc w:val="center"/>
                            <w:rPr>
                              <w:rFonts w:cs="Guttman Keren"/>
                              <w:sz w:val="18"/>
                              <w:szCs w:val="18"/>
                              <w:rtl/>
                            </w:rPr>
                          </w:pPr>
                          <w:r w:rsidRPr="00572D51">
                            <w:rPr>
                              <w:rFonts w:cs="Guttman Keren" w:hint="cs"/>
                            </w:rPr>
                            <w:sym w:font="Wingdings" w:char="F076"/>
                          </w:r>
                        </w:p>
                        <w:p w:rsidR="005D35A2" w:rsidRPr="00572D51" w:rsidRDefault="00B81D63" w:rsidP="0090171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 o:spid="_x0000_s1027" type="#_x0000_t202" style="position:absolute;left:0;text-align:left;margin-left:267pt;margin-top:-29.5pt;width:217.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HgIAAAAEAAAOAAAAZHJzL2Uyb0RvYy54bWysU81u2zAMvg/YOwi6L068tF2NOEWXIsOA&#10;7gfo9gCyLMfCbFGjlNjZW+zWHnca0Bfy64yS0yzYbsN0EESR/MTvI7W46tuG7RQ6DSbns8mUM2Uk&#10;lNpscv750/rFK86cF6YUDRiV871y/Gr5/Nmis5lKoYamVMgIxLisszmvvbdZkjhZq1a4CVhlyFkB&#10;tsKTiZukRNERetsk6XR6nnSApUWQyjm6vRmdfBnxq0pJ/6GqnPKsyTnV5uOOcS/CniwXItugsLWW&#10;hzLEP1TRCm3o0SPUjfCCbVH/BdVqieCg8hMJbQJVpaWKHIjNbPoHm7taWBW5kDjOHmVy/w9Wvt99&#10;RKZL6h1nRrTUouFxeBi+D49suB9+Dj+GezYLMnXWZRR9Zyne96+hDymBsrO3IL84ZmBVC7NR14jQ&#10;1UqUVGbMTE5SRxwXQIruHZT0nth6iEB9hW0AJFUYoVO79scWqd4zSZfpxXmanpFLko8ku3w5jU1M&#10;RPaUbtH5NwpaFg45R5qBCC92t84TEQp9ConlQ6PLtW6aaOCmWDXIdoLmZR1X4E4p7jSsMSHYQEgb&#10;3eEm8gzURpK+L/qDsgf5Cij3RBxhHEP6NnSoAb9x1tEI5tx93QpUnDVvDYl3OZvPw8xGY352kZKB&#10;p57i1COMJKice87G48qPc761qDc1vTS2y8A1CV7pKEXozFjVoXwas0j38CXCHJ/aMer3x13+AgAA&#10;//8DAFBLAwQUAAYACAAAACEAHVEbHN4AAAALAQAADwAAAGRycy9kb3ducmV2LnhtbEyPQU+DQBCF&#10;7yb+h82YeDHtYi1UKEujJhqvrf0BA7sFUnaWsNtC/73DSW9vZl7efC/fTbYTVzP41pGC52UEwlDl&#10;dEu1guPP5+IVhA9IGjtHRsHNeNgV93c5ZtqNtDfXQ6gFh5DPUEETQp9J6avGWPRL1xvi28kNFgOP&#10;Qy31gCOH206uoiiRFlviDw325qMx1flwsQpO3+NTnI7lVzhu9uvkHdtN6W5KPT5Mb1sQwUzhzwwz&#10;PqNDwUylu5D2olMQv6y5S1CwiFMW7EiTWZQKVvNGFrn836H4BQAA//8DAFBLAQItABQABgAIAAAA&#10;IQC2gziS/gAAAOEBAAATAAAAAAAAAAAAAAAAAAAAAABbQ29udGVudF9UeXBlc10ueG1sUEsBAi0A&#10;FAAGAAgAAAAhADj9If/WAAAAlAEAAAsAAAAAAAAAAAAAAAAALwEAAF9yZWxzLy5yZWxzUEsBAi0A&#10;FAAGAAgAAAAhAH8v5JoeAgAAAAQAAA4AAAAAAAAAAAAAAAAALgIAAGRycy9lMm9Eb2MueG1sUEsB&#10;Ai0AFAAGAAgAAAAhAB1RGxzeAAAACwEAAA8AAAAAAAAAAAAAAAAAeAQAAGRycy9kb3ducmV2Lnht&#10;bFBLBQYAAAAABAAEAPMAAACDBQAAAAA=&#10;" stroked="f">
              <v:textbox>
                <w:txbxContent>
                  <w:p w:rsidR="005D35A2" w:rsidRPr="00572D51" w:rsidRDefault="00B81D63" w:rsidP="00901716">
                    <w:pPr>
                      <w:pStyle w:val="a3"/>
                      <w:tabs>
                        <w:tab w:val="left" w:pos="3870"/>
                      </w:tabs>
                      <w:jc w:val="center"/>
                      <w:rPr>
                        <w:rFonts w:ascii="Arial" w:hAnsi="Arial" w:cs="Guttman Keren" w:hint="cs"/>
                        <w:b/>
                        <w:bCs/>
                        <w:sz w:val="30"/>
                        <w:szCs w:val="30"/>
                        <w:rtl/>
                      </w:rPr>
                    </w:pPr>
                    <w:r w:rsidRPr="00572D51">
                      <w:rPr>
                        <w:rFonts w:ascii="Arial" w:hAnsi="Arial" w:cs="Guttman Keren"/>
                        <w:b/>
                        <w:bCs/>
                        <w:sz w:val="30"/>
                        <w:szCs w:val="30"/>
                        <w:rtl/>
                      </w:rPr>
                      <w:t>הרב אברהם יש</w:t>
                    </w:r>
                    <w:r w:rsidRPr="00572D51">
                      <w:rPr>
                        <w:rFonts w:ascii="Arial" w:hAnsi="Arial" w:cs="Guttman Keren"/>
                        <w:b/>
                        <w:bCs/>
                        <w:sz w:val="30"/>
                        <w:szCs w:val="30"/>
                        <w:rtl/>
                      </w:rPr>
                      <w:t>עיהו שפירא</w:t>
                    </w:r>
                  </w:p>
                  <w:p w:rsidR="005D35A2" w:rsidRPr="00572D51" w:rsidRDefault="00B81D63" w:rsidP="00901716">
                    <w:pPr>
                      <w:pStyle w:val="a3"/>
                      <w:tabs>
                        <w:tab w:val="left" w:pos="3870"/>
                      </w:tabs>
                      <w:jc w:val="center"/>
                      <w:rPr>
                        <w:rFonts w:ascii="Arial" w:hAnsi="Arial" w:cs="Guttman Keren" w:hint="cs"/>
                        <w:sz w:val="18"/>
                        <w:szCs w:val="18"/>
                        <w:rtl/>
                      </w:rPr>
                    </w:pPr>
                    <w:r w:rsidRPr="00572D51">
                      <w:rPr>
                        <w:rFonts w:ascii="Arial" w:hAnsi="Arial" w:cs="Guttman Keren"/>
                        <w:sz w:val="18"/>
                        <w:szCs w:val="18"/>
                        <w:rtl/>
                      </w:rPr>
                      <w:t>רב ד</w:t>
                    </w:r>
                    <w:r w:rsidRPr="00572D51">
                      <w:rPr>
                        <w:rFonts w:ascii="Arial" w:hAnsi="Arial" w:cs="Guttman Keren"/>
                        <w:sz w:val="18"/>
                        <w:szCs w:val="18"/>
                        <w:rtl/>
                      </w:rPr>
                      <w:t>ק</w:t>
                    </w:r>
                    <w:r w:rsidRPr="00572D51">
                      <w:rPr>
                        <w:rFonts w:ascii="Arial" w:hAnsi="Arial" w:cs="Guttman Keren"/>
                        <w:sz w:val="18"/>
                        <w:szCs w:val="18"/>
                        <w:rtl/>
                      </w:rPr>
                      <w:t>ה</w:t>
                    </w:r>
                    <w:r w:rsidRPr="00572D51">
                      <w:rPr>
                        <w:rFonts w:ascii="Arial" w:hAnsi="Arial" w:cs="Guttman Keren" w:hint="cs"/>
                        <w:sz w:val="18"/>
                        <w:szCs w:val="18"/>
                        <w:rtl/>
                      </w:rPr>
                      <w:t>י</w:t>
                    </w:r>
                    <w:r w:rsidRPr="00572D51">
                      <w:rPr>
                        <w:rFonts w:ascii="Arial" w:hAnsi="Arial" w:cs="Guttman Keren"/>
                        <w:sz w:val="18"/>
                        <w:szCs w:val="18"/>
                        <w:rtl/>
                      </w:rPr>
                      <w:t>ל</w:t>
                    </w:r>
                    <w:r w:rsidRPr="00572D51">
                      <w:rPr>
                        <w:rFonts w:ascii="Arial" w:hAnsi="Arial" w:cs="Guttman Keren"/>
                        <w:sz w:val="18"/>
                        <w:szCs w:val="18"/>
                        <w:rtl/>
                      </w:rPr>
                      <w:t xml:space="preserve">ת </w:t>
                    </w:r>
                    <w:r>
                      <w:rPr>
                        <w:rFonts w:ascii="Arial" w:hAnsi="Arial" w:cs="Guttman Keren" w:hint="cs"/>
                        <w:sz w:val="18"/>
                        <w:szCs w:val="18"/>
                        <w:rtl/>
                      </w:rPr>
                      <w:t>"</w:t>
                    </w:r>
                    <w:r w:rsidRPr="00572D51">
                      <w:rPr>
                        <w:rFonts w:ascii="Arial" w:hAnsi="Arial" w:cs="Guttman Keren"/>
                        <w:sz w:val="18"/>
                        <w:szCs w:val="18"/>
                        <w:rtl/>
                      </w:rPr>
                      <w:t>גבו</w:t>
                    </w:r>
                    <w:r w:rsidRPr="00572D51">
                      <w:rPr>
                        <w:rFonts w:ascii="Arial" w:hAnsi="Arial" w:cs="Guttman Keren"/>
                        <w:sz w:val="18"/>
                        <w:szCs w:val="18"/>
                        <w:rtl/>
                      </w:rPr>
                      <w:t>רת יהו</w:t>
                    </w:r>
                    <w:r w:rsidRPr="00572D51">
                      <w:rPr>
                        <w:rFonts w:ascii="Arial" w:hAnsi="Arial" w:cs="Guttman Keren"/>
                        <w:sz w:val="18"/>
                        <w:szCs w:val="18"/>
                        <w:rtl/>
                      </w:rPr>
                      <w:t>דה</w:t>
                    </w:r>
                    <w:r>
                      <w:rPr>
                        <w:rFonts w:ascii="Arial" w:hAnsi="Arial" w:cs="Guttman Keren" w:hint="cs"/>
                        <w:sz w:val="18"/>
                        <w:szCs w:val="18"/>
                        <w:rtl/>
                      </w:rPr>
                      <w:t>"</w:t>
                    </w:r>
                    <w:r w:rsidRPr="00572D51">
                      <w:rPr>
                        <w:rFonts w:ascii="Arial" w:hAnsi="Arial" w:cs="Guttman Keren"/>
                        <w:sz w:val="18"/>
                        <w:szCs w:val="18"/>
                        <w:rtl/>
                      </w:rPr>
                      <w:t xml:space="preserve"> בני ברק</w:t>
                    </w:r>
                  </w:p>
                  <w:p w:rsidR="005D35A2" w:rsidRPr="00572D51" w:rsidRDefault="00B81D63" w:rsidP="00901716">
                    <w:pPr>
                      <w:pStyle w:val="a3"/>
                      <w:tabs>
                        <w:tab w:val="left" w:pos="3870"/>
                      </w:tabs>
                      <w:jc w:val="center"/>
                      <w:rPr>
                        <w:rFonts w:ascii="Arial" w:hAnsi="Arial" w:cs="Guttman Keren" w:hint="cs"/>
                        <w:sz w:val="18"/>
                        <w:szCs w:val="18"/>
                        <w:rtl/>
                      </w:rPr>
                    </w:pPr>
                    <w:r w:rsidRPr="00572D51">
                      <w:rPr>
                        <w:rFonts w:ascii="Arial" w:hAnsi="Arial" w:cs="Guttman Keren"/>
                        <w:sz w:val="18"/>
                        <w:szCs w:val="18"/>
                        <w:rtl/>
                      </w:rPr>
                      <w:t>מו"ץ בבית ההוראה של הגרמ"ש קליין שליט"א</w:t>
                    </w:r>
                  </w:p>
                  <w:p w:rsidR="005D35A2" w:rsidRPr="00572D51" w:rsidRDefault="00B81D63" w:rsidP="00901716">
                    <w:pPr>
                      <w:pStyle w:val="a3"/>
                      <w:tabs>
                        <w:tab w:val="left" w:pos="3870"/>
                      </w:tabs>
                      <w:spacing w:after="0"/>
                      <w:jc w:val="center"/>
                      <w:rPr>
                        <w:rFonts w:cs="Guttman Keren" w:hint="cs"/>
                        <w:sz w:val="18"/>
                        <w:szCs w:val="18"/>
                        <w:rtl/>
                      </w:rPr>
                    </w:pPr>
                    <w:r w:rsidRPr="00572D51">
                      <w:rPr>
                        <w:rFonts w:ascii="Arial" w:hAnsi="Arial" w:cs="Guttman Keren"/>
                        <w:sz w:val="18"/>
                        <w:szCs w:val="18"/>
                        <w:rtl/>
                      </w:rPr>
                      <w:t>בע</w:t>
                    </w:r>
                    <w:r w:rsidRPr="00572D51">
                      <w:rPr>
                        <w:rFonts w:ascii="Arial" w:hAnsi="Arial" w:cs="Guttman Keren"/>
                        <w:sz w:val="18"/>
                        <w:szCs w:val="18"/>
                        <w:rtl/>
                      </w:rPr>
                      <w:t xml:space="preserve">מח"ס </w:t>
                    </w:r>
                    <w:r w:rsidRPr="00572D51">
                      <w:rPr>
                        <w:rFonts w:ascii="Arial" w:hAnsi="Arial" w:cs="Guttman Keren" w:hint="cs"/>
                        <w:sz w:val="18"/>
                        <w:szCs w:val="18"/>
                        <w:rtl/>
                      </w:rPr>
                      <w:t>"</w:t>
                    </w:r>
                    <w:r w:rsidRPr="00572D51">
                      <w:rPr>
                        <w:rFonts w:ascii="Arial" w:hAnsi="Arial" w:cs="Guttman Keren"/>
                        <w:sz w:val="18"/>
                        <w:szCs w:val="18"/>
                        <w:rtl/>
                      </w:rPr>
                      <w:t>מנחת איש</w:t>
                    </w:r>
                    <w:r w:rsidRPr="00572D51">
                      <w:rPr>
                        <w:rFonts w:ascii="Arial" w:hAnsi="Arial" w:cs="Guttman Keren" w:hint="cs"/>
                        <w:sz w:val="18"/>
                        <w:szCs w:val="18"/>
                        <w:rtl/>
                      </w:rPr>
                      <w:t xml:space="preserve">" על </w:t>
                    </w:r>
                    <w:r w:rsidRPr="00572D51">
                      <w:rPr>
                        <w:rFonts w:ascii="Arial" w:hAnsi="Arial" w:cs="Guttman Keren"/>
                        <w:sz w:val="18"/>
                        <w:szCs w:val="18"/>
                        <w:rtl/>
                      </w:rPr>
                      <w:t>הל</w:t>
                    </w:r>
                    <w:r w:rsidRPr="00572D51">
                      <w:rPr>
                        <w:rFonts w:ascii="Arial" w:hAnsi="Arial" w:cs="Guttman Keren" w:hint="cs"/>
                        <w:sz w:val="18"/>
                        <w:szCs w:val="18"/>
                        <w:rtl/>
                      </w:rPr>
                      <w:t>'</w:t>
                    </w:r>
                    <w:r>
                      <w:rPr>
                        <w:rFonts w:ascii="Arial" w:hAnsi="Arial" w:cs="Guttman Keren"/>
                        <w:sz w:val="18"/>
                        <w:szCs w:val="18"/>
                        <w:rtl/>
                      </w:rPr>
                      <w:t xml:space="preserve"> שבת</w:t>
                    </w:r>
                    <w:r>
                      <w:rPr>
                        <w:rFonts w:ascii="Arial" w:hAnsi="Arial" w:cs="Guttman Keren" w:hint="cs"/>
                        <w:sz w:val="18"/>
                        <w:szCs w:val="18"/>
                        <w:rtl/>
                      </w:rPr>
                      <w:t xml:space="preserve">, </w:t>
                    </w:r>
                    <w:r w:rsidRPr="00572D51">
                      <w:rPr>
                        <w:rFonts w:ascii="Arial" w:hAnsi="Arial" w:cs="Guttman Keren"/>
                        <w:sz w:val="18"/>
                        <w:szCs w:val="18"/>
                        <w:rtl/>
                      </w:rPr>
                      <w:t>ריבי</w:t>
                    </w:r>
                    <w:r w:rsidRPr="00572D51">
                      <w:rPr>
                        <w:rFonts w:ascii="Arial" w:hAnsi="Arial" w:cs="Guttman Keren"/>
                        <w:sz w:val="18"/>
                        <w:szCs w:val="18"/>
                        <w:rtl/>
                      </w:rPr>
                      <w:t>ת</w:t>
                    </w:r>
                    <w:r>
                      <w:rPr>
                        <w:rFonts w:ascii="Arial" w:hAnsi="Arial" w:cs="Guttman Keren" w:hint="cs"/>
                        <w:sz w:val="18"/>
                        <w:szCs w:val="18"/>
                        <w:rtl/>
                      </w:rPr>
                      <w:t xml:space="preserve"> ונדה</w:t>
                    </w:r>
                  </w:p>
                  <w:p w:rsidR="005D35A2" w:rsidRPr="00572D51" w:rsidRDefault="00B81D63" w:rsidP="00901716">
                    <w:pPr>
                      <w:pStyle w:val="a3"/>
                      <w:tabs>
                        <w:tab w:val="left" w:pos="3870"/>
                      </w:tabs>
                      <w:spacing w:after="0"/>
                      <w:jc w:val="center"/>
                      <w:rPr>
                        <w:rFonts w:cs="Guttman Keren" w:hint="cs"/>
                        <w:sz w:val="18"/>
                        <w:szCs w:val="18"/>
                        <w:rtl/>
                      </w:rPr>
                    </w:pPr>
                    <w:r w:rsidRPr="00572D51">
                      <w:rPr>
                        <w:rFonts w:cs="Guttman Keren" w:hint="cs"/>
                        <w:sz w:val="18"/>
                        <w:szCs w:val="18"/>
                      </w:rPr>
                      <w:sym w:font="Wingdings" w:char="F09F"/>
                    </w:r>
                  </w:p>
                  <w:p w:rsidR="005D35A2" w:rsidRPr="00572D51" w:rsidRDefault="00B81D63" w:rsidP="00901716">
                    <w:pPr>
                      <w:pStyle w:val="a3"/>
                      <w:tabs>
                        <w:tab w:val="left" w:pos="3870"/>
                      </w:tabs>
                      <w:jc w:val="center"/>
                      <w:rPr>
                        <w:rFonts w:cs="Guttman Keren" w:hint="cs"/>
                        <w:sz w:val="18"/>
                        <w:szCs w:val="18"/>
                        <w:rtl/>
                      </w:rPr>
                    </w:pPr>
                    <w:r w:rsidRPr="00572D51">
                      <w:rPr>
                        <w:rFonts w:cs="Guttman Keren" w:hint="cs"/>
                        <w:sz w:val="18"/>
                        <w:szCs w:val="18"/>
                        <w:rtl/>
                      </w:rPr>
                      <w:t xml:space="preserve">רח' אמרי ברוך </w:t>
                    </w:r>
                    <w:r w:rsidRPr="00572D51">
                      <w:rPr>
                        <w:rFonts w:cs="Guttman Keren" w:hint="cs"/>
                        <w:sz w:val="18"/>
                        <w:szCs w:val="18"/>
                        <w:rtl/>
                      </w:rPr>
                      <w:t>10</w:t>
                    </w:r>
                    <w:r w:rsidRPr="00572D51">
                      <w:rPr>
                        <w:rFonts w:cs="Guttman Keren" w:hint="cs"/>
                        <w:sz w:val="18"/>
                        <w:szCs w:val="18"/>
                        <w:rtl/>
                      </w:rPr>
                      <w:t xml:space="preserve">, </w:t>
                    </w:r>
                    <w:r w:rsidRPr="00572D51">
                      <w:rPr>
                        <w:rFonts w:cs="Guttman Keren" w:hint="cs"/>
                        <w:sz w:val="18"/>
                        <w:szCs w:val="18"/>
                        <w:rtl/>
                      </w:rPr>
                      <w:t>בני ברק</w:t>
                    </w:r>
                    <w:r w:rsidRPr="00572D51">
                      <w:rPr>
                        <w:rFonts w:cs="Guttman Keren" w:hint="cs"/>
                        <w:sz w:val="18"/>
                        <w:szCs w:val="18"/>
                        <w:rtl/>
                      </w:rPr>
                      <w:t>, טל': 03</w:t>
                    </w:r>
                    <w:r w:rsidRPr="00572D51">
                      <w:rPr>
                        <w:rFonts w:cs="Guttman Keren" w:hint="cs"/>
                        <w:sz w:val="18"/>
                        <w:szCs w:val="18"/>
                        <w:rtl/>
                      </w:rPr>
                      <w:t>/5746572</w:t>
                    </w:r>
                  </w:p>
                  <w:p w:rsidR="005D35A2" w:rsidRPr="00572D51" w:rsidRDefault="00B81D63" w:rsidP="00901716">
                    <w:pPr>
                      <w:pStyle w:val="a3"/>
                      <w:tabs>
                        <w:tab w:val="left" w:pos="3870"/>
                      </w:tabs>
                      <w:jc w:val="center"/>
                      <w:rPr>
                        <w:rFonts w:cs="Guttman Keren"/>
                        <w:sz w:val="18"/>
                        <w:szCs w:val="18"/>
                        <w:rtl/>
                      </w:rPr>
                    </w:pPr>
                    <w:r w:rsidRPr="00572D51">
                      <w:rPr>
                        <w:rFonts w:cs="Guttman Keren" w:hint="cs"/>
                      </w:rPr>
                      <w:sym w:font="Wingdings" w:char="F076"/>
                    </w:r>
                  </w:p>
                  <w:p w:rsidR="005D35A2" w:rsidRPr="00572D51" w:rsidRDefault="00B81D63" w:rsidP="00901716">
                    <w:pPr>
                      <w:rPr>
                        <w:sz w:val="20"/>
                        <w:szCs w:val="20"/>
                      </w:rPr>
                    </w:pPr>
                  </w:p>
                </w:txbxContent>
              </v:textbox>
            </v:shape>
          </w:pict>
        </mc:Fallback>
      </mc:AlternateContent>
    </w:r>
  </w:p>
  <w:p w:rsidR="005D35A2" w:rsidRDefault="00B81D63">
    <w:pPr>
      <w:pStyle w:val="a3"/>
    </w:pPr>
  </w:p>
  <w:p w:rsidR="005D35A2" w:rsidRDefault="00B81D63">
    <w:pPr>
      <w:pStyle w:val="a3"/>
    </w:pPr>
  </w:p>
  <w:p w:rsidR="005D35A2" w:rsidRDefault="00B81D63">
    <w:pPr>
      <w:pStyle w:val="a3"/>
    </w:pPr>
  </w:p>
  <w:p w:rsidR="005D35A2" w:rsidRDefault="00B81D63">
    <w:pPr>
      <w:pStyle w:val="a3"/>
    </w:pPr>
  </w:p>
  <w:p w:rsidR="005D35A2" w:rsidRPr="00901716" w:rsidRDefault="00B81D63">
    <w:pPr>
      <w:pStyle w:val="a3"/>
      <w:rPr>
        <w:rFonts w:cs="Guttman Keren" w:hint="cs"/>
        <w:sz w:val="16"/>
        <w:szCs w:val="16"/>
      </w:rPr>
    </w:pPr>
    <w:r w:rsidRPr="00901716">
      <w:rPr>
        <w:rFonts w:cs="Guttman Keren" w:hint="cs"/>
        <w:sz w:val="16"/>
        <w:szCs w:val="16"/>
        <w:rtl/>
      </w:rPr>
      <w:t>בס"ד</w:t>
    </w:r>
  </w:p>
  <w:p w:rsidR="005D35A2" w:rsidRDefault="00B81D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A60F8A"/>
    <w:multiLevelType w:val="hybridMultilevel"/>
    <w:tmpl w:val="3C1E940E"/>
    <w:lvl w:ilvl="0" w:tplc="F4AC2D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31"/>
    <w:rsid w:val="0003716F"/>
    <w:rsid w:val="0014027F"/>
    <w:rsid w:val="007372BC"/>
    <w:rsid w:val="00B81D63"/>
    <w:rsid w:val="00B960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E12C830-A06F-4ADF-B105-B0324136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031"/>
    <w:pPr>
      <w:bidi/>
      <w:spacing w:after="200" w:line="27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031"/>
    <w:pPr>
      <w:tabs>
        <w:tab w:val="center" w:pos="4153"/>
        <w:tab w:val="right" w:pos="8306"/>
      </w:tabs>
    </w:pPr>
  </w:style>
  <w:style w:type="character" w:customStyle="1" w:styleId="a4">
    <w:name w:val="כותרת עליונה תו"/>
    <w:basedOn w:val="a0"/>
    <w:link w:val="a3"/>
    <w:uiPriority w:val="99"/>
    <w:rsid w:val="00B96031"/>
    <w:rPr>
      <w:rFonts w:ascii="Calibri" w:eastAsia="Calibri" w:hAnsi="Calibri" w:cs="Arial"/>
    </w:rPr>
  </w:style>
  <w:style w:type="paragraph" w:styleId="a5">
    <w:name w:val="footer"/>
    <w:basedOn w:val="a"/>
    <w:link w:val="a6"/>
    <w:uiPriority w:val="99"/>
    <w:unhideWhenUsed/>
    <w:rsid w:val="00B96031"/>
    <w:pPr>
      <w:tabs>
        <w:tab w:val="center" w:pos="4153"/>
        <w:tab w:val="right" w:pos="8306"/>
      </w:tabs>
    </w:pPr>
  </w:style>
  <w:style w:type="character" w:customStyle="1" w:styleId="a6">
    <w:name w:val="כותרת תחתונה תו"/>
    <w:basedOn w:val="a0"/>
    <w:link w:val="a5"/>
    <w:uiPriority w:val="99"/>
    <w:rsid w:val="00B96031"/>
    <w:rPr>
      <w:rFonts w:ascii="Calibri" w:eastAsia="Calibri" w:hAnsi="Calibri" w:cs="Arial"/>
    </w:rPr>
  </w:style>
  <w:style w:type="paragraph" w:styleId="a7">
    <w:name w:val="footnote text"/>
    <w:basedOn w:val="a"/>
    <w:link w:val="a8"/>
    <w:rsid w:val="00B96031"/>
    <w:pPr>
      <w:spacing w:after="0" w:line="240" w:lineRule="auto"/>
    </w:pPr>
    <w:rPr>
      <w:rFonts w:ascii="Times New Roman" w:eastAsia="Times New Roman" w:hAnsi="Times New Roman" w:cs="Times New Roman"/>
      <w:sz w:val="20"/>
      <w:szCs w:val="20"/>
    </w:rPr>
  </w:style>
  <w:style w:type="character" w:customStyle="1" w:styleId="a8">
    <w:name w:val="טקסט הערת שוליים תו"/>
    <w:basedOn w:val="a0"/>
    <w:link w:val="a7"/>
    <w:rsid w:val="00B96031"/>
    <w:rPr>
      <w:rFonts w:ascii="Times New Roman" w:eastAsia="Times New Roman" w:hAnsi="Times New Roman" w:cs="Times New Roman"/>
      <w:sz w:val="20"/>
      <w:szCs w:val="20"/>
    </w:rPr>
  </w:style>
  <w:style w:type="character" w:styleId="a9">
    <w:name w:val="footnote reference"/>
    <w:rsid w:val="00B96031"/>
    <w:rPr>
      <w:vertAlign w:val="superscript"/>
    </w:rPr>
  </w:style>
  <w:style w:type="paragraph" w:styleId="aa">
    <w:name w:val="List Paragraph"/>
    <w:basedOn w:val="a"/>
    <w:uiPriority w:val="34"/>
    <w:qFormat/>
    <w:rsid w:val="00B96031"/>
    <w:pPr>
      <w:spacing w:before="240" w:after="240" w:line="360" w:lineRule="auto"/>
      <w:ind w:left="720"/>
      <w:contextualSpacing/>
      <w:jc w:val="both"/>
    </w:pPr>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B654A-3156-4E3A-A636-E68F6C113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3824</Characters>
  <Application>Microsoft Office Word</Application>
  <DocSecurity>0</DocSecurity>
  <Lines>31</Lines>
  <Paragraphs>9</Paragraphs>
  <ScaleCrop>false</ScaleCrop>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2023-04-09T07:22:00Z</dcterms:created>
  <dcterms:modified xsi:type="dcterms:W3CDTF">2023-04-09T07:22:00Z</dcterms:modified>
</cp:coreProperties>
</file>