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D54A7" w14:textId="6DC0AC1E" w:rsidR="00F91F84" w:rsidRDefault="00F91F84" w:rsidP="00F91F84">
      <w:pPr>
        <w:rPr>
          <w:rtl/>
        </w:rPr>
      </w:pPr>
      <w:r>
        <w:rPr>
          <w:rtl/>
        </w:rPr>
        <w:t xml:space="preserve">ספר השם עמוד לו </w:t>
      </w:r>
      <w:r>
        <w:rPr>
          <w:rFonts w:hint="cs"/>
          <w:rtl/>
        </w:rPr>
        <w:t>- לח</w:t>
      </w:r>
    </w:p>
    <w:p w14:paraId="03D56F00" w14:textId="77777777" w:rsidR="00F91F84" w:rsidRDefault="00F91F84" w:rsidP="00F91F84">
      <w:pPr>
        <w:rPr>
          <w:rtl/>
        </w:rPr>
      </w:pPr>
    </w:p>
    <w:p w14:paraId="4A9A8BEC" w14:textId="0F5B0327" w:rsidR="00F91F84" w:rsidRDefault="00F91F84" w:rsidP="00F91F84">
      <w:pPr>
        <w:rPr>
          <w:rtl/>
        </w:rPr>
      </w:pPr>
      <w:r>
        <w:rPr>
          <w:rtl/>
        </w:rPr>
        <w:t xml:space="preserve">בירר ג' פשוטות וקבען בשמו הגדול יה"ו. פשוטות אותן שאינן נכפלות כמו בג"ד כפר"ת. ולכך נקראו פשוטות כי הבגד בעוד שהאדם לובשן יש לגוף כפול, וכשפשט נעשה הבגד פשוט והגוף פשוט מכפילות הבגד, זהו (שה"ש ה, ג) פשטתי את כתנתי. וכן שנה שאינה מעוברת קורין שנה פשוטה, כי מעוברת יש לה חדש אחד כפול וזו יחידה בעצמה. וכן במשניות בכור ופשוט (ב"ב קכו, א) בכור נוטל פי שניים ופשוט חלק אחד. ועוד כתיב (ש"א כז, י) אל פשטתם, וכן (נחום ג, טז) ילק פשוט ויעף, וכן (איוב א, יז) ויפשטו על הגמלים. ובמשנה (שבת ב, א) פשט העני את ידו. וכן מלמדי תינוקות קורין מנצפ"ך באותיות כפולות כ' כפופה ך' פשוטה, קורא פשוטות לפי שז' אותיות דגושין ורפוין, ואף על פי שהפשוטות דגושין אינם נדגשין בפירוש קריאתן לכך אמר פשוטות. וקבען בשמו הגדול כי זה השם שם הגולמי ולא כינוי, ולכן בקודש הקדשים היה אומר את השם באותיותיו. ובחוצה לארץ בכינוי כי ה' נקרא באדנ"י בעבור העיברים. והלא השם בד' אותיות יהו"ה והוא לא זכר כי אם יו"ד ה"א ו"ו ולא ה"א שנית, כי שתיהן דומות כאחת וחקוק כאחת, אבל ג' של יה"ו משונות זו מזו הזכירם. ולמה בחר באלו ג' אותיות יותר משאר אותיות, כי י' כנגד י' מאמרות שנברא העולם, ה' בה' בראם דכתיב (בראשית ב, ד) אלה תולדות השמים והארץ בהבראם בה' בראם, כי כל האותיות לא תוציא מפיך בלא הרגשת מאום כמו ה' לומר לא ייעף ולא יגע בבריאת העולם, בו' ימים ברא העולם זהו ו'. וכן י' או ו' אפילו קטן יודע לרשום דכתיב ונער יכתבם, לומר כי קל בעיני בריותיו לבראות בריותיו. וכתיב (ישעי' כו, ד) כי בי"ה ה' צור עולמים אין באותיות קטן כמו י', ואין באומות קטן כישראל דכתיב (דברים ז, ז) כי אתם המעט, ואמר יעקב (בראשית לב, יא) קטנתי שכל המקטין את עצמו הקדוש ברוך הוא מגביהו דכתיב (שמות יט, ה) והייתם לי סגולה לשון גדולה. ל' גדולה מכל האותיות וי' קטנה, אמר הקדוש ברוך הוא אני גדול על כל ואתם קטנים מכל העמים דבקו בי כמו י' לראש ל', זהו (ישעי' מו, ג) העמוסים מני בטן הנשואים מני רחם. לכן קבען בשמו הגדול שם הגולמי, זה שמי לעלם כי יהו"ה שמו המעולה דכתיב (שמות טו, ג) ה' שמו, אבל שאר השמות </w:t>
      </w:r>
      <w:r>
        <w:rPr>
          <w:rtl/>
        </w:rPr>
        <w:lastRenderedPageBreak/>
        <w:t>כינוי העניין, אל לעניין כח דכתיב (בראשית לא, כט) יש לאל ידי, אדנ"י לענין בריותיו שהוא אדון על כל, שד"י שאמר לעולמו די, רחום ורחמתי, חנון וחנותי, ארך אפים שמאריך אף לרשעים שמא יחזרו בתשובה, ורב חסד כי מרבה החסד עם עבדיו ובניו, ואמת שכל דבריו אמת. אלה וכל הדומים לאלה שבח וכינוי. אבל שם הגולמי הוא יהו"ה כי הוא שבח בלא שם לא יתכן כי אין גולם בלא שם, והקב"ה יתברך שמו ויתעלה זכרו הוא שמו ושמו הוא, והוא ראשית לכל השמות ובלול בכל התשבחות. ולא לצורכו לשם נתייחס בשם כי אם לצורך בריותיו כדי שיבין השומע מפי המשמיע, כי אם אלף פעמים משבח שבחות בלי שם הגולמי לא יבינו שומעי</w:t>
      </w:r>
      <w:r>
        <w:rPr>
          <w:rFonts w:hint="cs"/>
          <w:rtl/>
        </w:rPr>
        <w:t xml:space="preserve"> </w:t>
      </w:r>
      <w:r>
        <w:rPr>
          <w:rtl/>
        </w:rPr>
        <w:t xml:space="preserve">שבחו למי משבח, כמו צורף חרש חכם לא ידעו למי קורא, וכשיאמר בצלאל הצורף אהליאב חרש משה החכם אז יבינו. לכך נאמר (יהושע ב, יא) ה' אלקיכם הוא אלקים. ה' ה' אל רחום, יהו"ה הוא השם והשאר לשבח. לכך אמר וקבען בשמו הגדול. וחתם ו' קצוות מעלה ומטה מזרח ומערב צפון ודרום, להודיע כי ממלא הכל, דכתיב (ירמי' כג, כד) את השמים ואת הארץ אני מלא, השמים כסאי והארץ הדום רגלי (ישעי' סו, א), מלא כל הארץ כבודו (שם ו, ג). חתם פי' סתום וסגור שאין מי יודע מה בפנים דכתיב (שם כט, יא) ותהי לכם חזות הכל כדברי הספר החתום. לא אוכל כי חתום הוא חתם בהן סגר בהן, כי הם ברשות בוראם עומדים כי הוא סגרם וסתמם וחתמם. ובדניאל כתיב (יב, ד) סתום הדברים וחתום הספר, כי סתומים וחתומים הדברים, כי ו' קצוות סגורים וחתומים סתומים בשמו הגדול. </w:t>
      </w:r>
    </w:p>
    <w:p w14:paraId="25F6B873" w14:textId="77777777" w:rsidR="00F91F84" w:rsidRDefault="00F91F84" w:rsidP="00F91F84">
      <w:pPr>
        <w:rPr>
          <w:rtl/>
        </w:rPr>
      </w:pPr>
    </w:p>
    <w:p w14:paraId="050ED3D8" w14:textId="77777777" w:rsidR="00F91F84" w:rsidRDefault="00F91F84" w:rsidP="00F91F84">
      <w:pPr>
        <w:rPr>
          <w:rtl/>
        </w:rPr>
      </w:pPr>
      <w:r>
        <w:rPr>
          <w:rtl/>
        </w:rPr>
        <w:t xml:space="preserve">ואבאר לך כל אחד ואחד סגירתם ופתיחתם, כי סוגר ופותח בין לטובה בין לרעה כי בם ידין עמים בדור המבול, מעלה פתח לרעתם וארובות השמים נפתחו, וסגרם לטובה ויכלא הגשם מן השמים. מטה פתח לרעה נבקעו תהום רבה, סגר לטובה ויסכרו מעיינות תהום (בראשית ז, יא. ח, ב). פתחם לטובה (תהלים עח, כג) ויצו שחקים ממעל ודלתי שמים פתח, מטה תפתח ארץ ויפרו ישע (ישעי' מה, ח). ותפתח הארץ את פיה (במדבר טז, לב). מזרח, המימיך צוית בקר (איוב לח, יב). מערב, ויסך בדלתים ים (שם, ח). דרום, התקשר מעדנות כימה או מושכות כסיל תפתח (שם, לא), עושה עש כסיל וכימה וחדרי תימן (שם ט, ט), צפון, </w:t>
      </w:r>
      <w:r>
        <w:rPr>
          <w:rtl/>
        </w:rPr>
        <w:lastRenderedPageBreak/>
        <w:t xml:space="preserve">מצפון תפתח הרעה (ירמי' א, יד). לכך אמר חתם בשמו הגדול. ומה שאמר פנה למעלה ולמטה ולפניו ולאחריו, לא ששייך בו לפניו שכתיב (ישעי' מ, כה) ואל מי תדמיוני, כמו לפני לא נוצר אל (שם מג, י). חלילה כי יש לפניו ולאחריו כי הוא ראשון לראשונים ואחרון לאחרונים, אלא נכתב להבין לשומע ונכתב לשון בני אדם כמו (בראשית מא, נז) וכל הארץ באו מצרימה, וזרקו השמימה (שמות ט, ח), ואכלת את כל העמים (דברים ז, טז), והיו שמיך אשר על ראשך (שם כח, כג), ערים גדולות ובצורות בשמים (שם א, כח), ותבקע הארץ בקולם (מ"א א, מ), ויזרקו עפר על ראשיהם השמימה (איוב ב, יב), וכאלה רבות. כאדם שאומר איה פלוני וזה משיב יושב על שולחנו, והוא אינו על השולחן כי אם אוכל. וכן אכלתי מתוק מדבש, כן דיבור בני אדם, אלא דברה תורה כלשון בני אדם, כי אין שייך פנה אצל הקדוש ברוך הוא כי הוא אומר ויהי, בדבר ה' שמים נעשו (תהלים לג, ו). אך להשמיע לבריות שברא העולם באלכסון והארץ בתווך עגולה, דכתיב (ישעי' מ, כב) היושב על חוג הארץ. </w:t>
      </w:r>
    </w:p>
    <w:p w14:paraId="24E1C48F" w14:textId="77777777" w:rsidR="00F91F84" w:rsidRDefault="00F91F84" w:rsidP="00F91F84">
      <w:pPr>
        <w:rPr>
          <w:rtl/>
        </w:rPr>
      </w:pPr>
    </w:p>
    <w:p w14:paraId="40A2AABC" w14:textId="5EAF6D5F" w:rsidR="00F91F84" w:rsidRDefault="00F91F84" w:rsidP="00F91F84">
      <w:pPr>
        <w:rPr>
          <w:rtl/>
        </w:rPr>
      </w:pPr>
      <w:r>
        <w:rPr>
          <w:rtl/>
        </w:rPr>
        <w:t>ומחנות ישראל במשכן כן, פניו לרוח מזרחית, ואחוריו מקום הארון מערבית. והכרובים מקום השכינה מעל הארון. ופרוכת פרוסה מלהביט בשכינה שבין הכרובים כמו על הכסא. וסביב למשכן הלוים כמשרתי עליונים,</w:t>
      </w:r>
      <w:r>
        <w:rPr>
          <w:rFonts w:hint="cs"/>
          <w:rtl/>
        </w:rPr>
        <w:t xml:space="preserve"> </w:t>
      </w:r>
      <w:r>
        <w:rPr>
          <w:rtl/>
        </w:rPr>
        <w:t xml:space="preserve">וי"ב שבטים חונים לד' רוחות כי"ב מלאכים שמסבבין לכסא. ומשה ואהרן ובניו הם אלעזר ואיתמר עומדים לפני השכינה, כנגד ד' מלאכים העומדים לימינו ולשמאלו דכתיב (במדבר ג, לח) והחונים לפני המשכן יהודה יששכר זבולן מזרחה. ראובן שמעון גד תימנה. אפרים מנשה בנימין ימה. דן אשר נפתלי צפונה. וז' עננים להם ו' מעלה ומטה ולד' רוחות כנגד ו' קצוות, וא' המיישר לפניהם הדרך. מחנה יהודה מזרחית צפונית פניהם למשכן אחוריהם למזרח, יששכר בצד מחנה יהודה פניהם למשכן לשמאלו של יהודה. מחנה זבולון לשמאלו של יששכר מזרחית דרומית, אלה ג' אחים בני לאה. מחנה ראובן דרומית מזרחית פניהם למשכן לשמאלו של זבולון, שמעון לשמאלו של ראובן, גד לשמאלו של שמעון, אלה ראובן שמעון בני לאה, וגד בכורה של בלהה. מחנה אפרים מערבית דרומית, מנשה לימינו, בנימין לימין מנשה מערבית צפונית ופניהם למשכן, אפרים תחת לוי בן לאה, מנשה </w:t>
      </w:r>
      <w:r>
        <w:rPr>
          <w:rtl/>
        </w:rPr>
        <w:lastRenderedPageBreak/>
        <w:t xml:space="preserve">תחת יוסף אביו, בנימין במקומו אלה בני רחל, דן אשר נפתלי צפונה. מחנה דן לקרן צפונית דרומית, אשר לימינו, נפתלי לימין אשר פניהם למשכן, דן בכורה של זלפה, אשר פשוט מזלפה, נפתלי מבלהה, אלה שלשתן מן השפחות. לכך היו צפונית אחורנית דכתיב דגל מחנה דן צפונה לצבאותם. ואיך יתכן להיות צפונית אחורנית, והלא סדר צפון שמאל הוא, אבל לדעתי כי חלילה היו חונים מרובע וחלילה היו נוסעים באורך דגל אחרי דגל, ולמה היו חנייתם מרובע כי השכינה בתווך, אבל נסיעתם שכינה הולכת לפניהם והם אחריה מחנה אחר מחנה שנאמר (שמות יג, כ) וה' הולך לפניהם יומם, כי בשעת נסיעתם הענן המכסה עליהם היה עולה למעלה וכל מחנה ישראל היו רואים ויודעים כי נסעה שכינה. הענן אשר לפני המזרח פותח דרך כשער גדול תבא ותעמד כנגד דגל יהודה מזרחית צפונית נסעו מזרחיים יהודה יששכר זבולן, מיד הורידו את המשכן הלוים נסעו והלכו אחרי מזרחיים נסעו תימניים דגל ראובן תימנה מזרחית ועמו שמעון וגד, ואחריהם נסעו מערביים דגל מחנה אפרים מערבית דרומית ועמו מנשה ובנימין, ואחריהם דגל דן צפונית מערבית ועמו אשר ונפתלי. ובמקום שעמדה השכינה עד הלוים יושבו את המשכן הגיעו את המחנות וחנו רובע. לכך אמר פנה למעלה כי בשעת נסיעת הענן עולה ובחנייה שוכן, פנה למטה פניו כלפי יהודה מזרחית אחריו אפרים ומנשה מערבית ימינו. ראובן תימנה, לשמאלו דן צפונית, לכך חמה זורחת בכל יום וכל כוכבי אור מזרחיים כורעים ומשתחוים לפני אדון כל דכתיב (נחמי' ט, ו) וצבא השמים לך משתחוים. </w:t>
      </w:r>
    </w:p>
    <w:p w14:paraId="3B7CB927" w14:textId="77777777" w:rsidR="00F91F84" w:rsidRDefault="00F91F84" w:rsidP="00F91F84">
      <w:pPr>
        <w:rPr>
          <w:rtl/>
        </w:rPr>
      </w:pPr>
    </w:p>
    <w:p w14:paraId="2DBD77C2" w14:textId="3AD7D241" w:rsidR="00F91F84" w:rsidRDefault="00F91F84" w:rsidP="00F91F84">
      <w:r>
        <w:rPr>
          <w:rtl/>
        </w:rPr>
        <w:t>יה"ו ג' אותיות, וכן בשם ויס"ע ויב"א וי"ט כל תיבה בת ג' אותיות, ובאותם ג' פסוקים אין ג' לומר אין מוסרין את השם לג' כי אם לאחד או לשנים. בתמני"א אפ"י בכל המזמור יש השם חוץ מן ג'כ'מ'פ', לומר ג' אין השם עם הגומלין, מי שגומל רעה, ועם גומלין</w:t>
      </w:r>
    </w:p>
    <w:sectPr w:rsidR="00F91F84" w:rsidSect="00FB45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bAdama Regular">
    <w:panose1 w:val="02020603050405020304"/>
    <w:charset w:val="00"/>
    <w:family w:val="roman"/>
    <w:pitch w:val="variable"/>
    <w:sig w:usb0="80000827" w:usb1="5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bSfaradi">
    <w:panose1 w:val="02020603050405020304"/>
    <w:charset w:val="00"/>
    <w:family w:val="roman"/>
    <w:pitch w:val="variable"/>
    <w:sig w:usb0="80000827" w:usb1="50000000" w:usb2="00000000" w:usb3="00000000" w:csb0="00000021" w:csb1="00000000"/>
  </w:font>
  <w:font w:name="Hadassah Friedlaender">
    <w:panose1 w:val="02020603050405020304"/>
    <w:charset w:val="00"/>
    <w:family w:val="roman"/>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91F84"/>
    <w:rsid w:val="001167B2"/>
    <w:rsid w:val="001E54ED"/>
    <w:rsid w:val="002B2A35"/>
    <w:rsid w:val="002D2614"/>
    <w:rsid w:val="00405920"/>
    <w:rsid w:val="006F1068"/>
    <w:rsid w:val="007C1892"/>
    <w:rsid w:val="008053A5"/>
    <w:rsid w:val="0081127B"/>
    <w:rsid w:val="00862E6E"/>
    <w:rsid w:val="00947570"/>
    <w:rsid w:val="00A454AF"/>
    <w:rsid w:val="00A73F0A"/>
    <w:rsid w:val="00CE2E89"/>
    <w:rsid w:val="00DD2DA2"/>
    <w:rsid w:val="00F73C47"/>
    <w:rsid w:val="00F91F84"/>
    <w:rsid w:val="00FB454D"/>
    <w:rsid w:val="00FD7B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5960"/>
  <w15:chartTrackingRefBased/>
  <w15:docId w15:val="{ADE3AB45-E78D-4CBA-AD1D-9F9DC2F0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bAdama Regular" w:eastAsiaTheme="minorHAnsi" w:hAnsi="FbAdama Regular" w:cs="FbAdama Regular"/>
        <w:sz w:val="30"/>
        <w:szCs w:val="30"/>
        <w:lang w:val="en-US" w:eastAsia="en-US" w:bidi="he-IL"/>
      </w:rPr>
    </w:rPrDefault>
    <w:pPrDefault>
      <w:pPr>
        <w:bidi/>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3F0A"/>
    <w:pPr>
      <w:autoSpaceDE w:val="0"/>
      <w:autoSpaceDN w:val="0"/>
      <w:adjustRightInd w:val="0"/>
      <w:spacing w:before="120" w:after="0" w:line="276" w:lineRule="auto"/>
      <w:jc w:val="center"/>
      <w:outlineLvl w:val="0"/>
    </w:pPr>
    <w:rPr>
      <w:rFonts w:ascii="Times New Roman" w:hAnsi="Times New Roman" w:cs="David"/>
      <w:b/>
      <w:bCs/>
      <w:sz w:val="52"/>
      <w:szCs w:val="52"/>
    </w:rPr>
  </w:style>
  <w:style w:type="paragraph" w:styleId="2">
    <w:name w:val="heading 2"/>
    <w:basedOn w:val="a"/>
    <w:next w:val="a"/>
    <w:link w:val="20"/>
    <w:uiPriority w:val="9"/>
    <w:unhideWhenUsed/>
    <w:qFormat/>
    <w:rsid w:val="00A73F0A"/>
    <w:pPr>
      <w:autoSpaceDE w:val="0"/>
      <w:autoSpaceDN w:val="0"/>
      <w:adjustRightInd w:val="0"/>
      <w:spacing w:before="120" w:after="0" w:line="276" w:lineRule="auto"/>
      <w:ind w:left="1417" w:right="1417"/>
      <w:jc w:val="center"/>
      <w:outlineLvl w:val="1"/>
    </w:pPr>
    <w:rPr>
      <w:rFonts w:ascii="FbSfaradi" w:hAnsi="FbSfaradi" w:cs="FbSfaradi"/>
      <w:b/>
      <w:bCs/>
      <w:color w:val="7F7F7F" w:themeColor="text1" w:themeTint="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ביאורים והוספות"/>
    <w:basedOn w:val="a"/>
    <w:qFormat/>
    <w:rsid w:val="00A73F0A"/>
    <w:pPr>
      <w:autoSpaceDE w:val="0"/>
      <w:autoSpaceDN w:val="0"/>
      <w:adjustRightInd w:val="0"/>
      <w:spacing w:before="120" w:after="0" w:line="276" w:lineRule="auto"/>
    </w:pPr>
    <w:rPr>
      <w:rFonts w:ascii="FbSfaradi" w:eastAsia="Times New Roman" w:hAnsi="FbSfaradi" w:cs="FbSfaradi"/>
      <w:sz w:val="32"/>
      <w:szCs w:val="32"/>
    </w:rPr>
  </w:style>
  <w:style w:type="paragraph" w:customStyle="1" w:styleId="a4">
    <w:name w:val="כותרות צד"/>
    <w:basedOn w:val="a"/>
    <w:link w:val="a5"/>
    <w:autoRedefine/>
    <w:qFormat/>
    <w:rsid w:val="00A73F0A"/>
    <w:pPr>
      <w:framePr w:w="1230" w:hSpace="170" w:wrap="around" w:vAnchor="text" w:hAnchor="page" w:xAlign="right" w:y="1" w:anchorLock="1"/>
      <w:spacing w:after="200"/>
      <w:jc w:val="right"/>
    </w:pPr>
    <w:rPr>
      <w:rFonts w:ascii="Hadassah Friedlaender" w:eastAsiaTheme="minorEastAsia" w:hAnsi="Hadassah Friedlaender" w:cs="Hadassah Friedlaender"/>
      <w:sz w:val="20"/>
      <w:szCs w:val="20"/>
    </w:rPr>
  </w:style>
  <w:style w:type="character" w:customStyle="1" w:styleId="a5">
    <w:name w:val="כותרות צד תו"/>
    <w:basedOn w:val="a0"/>
    <w:link w:val="a4"/>
    <w:locked/>
    <w:rsid w:val="00A73F0A"/>
    <w:rPr>
      <w:rFonts w:ascii="Hadassah Friedlaender" w:eastAsiaTheme="minorEastAsia" w:hAnsi="Hadassah Friedlaender" w:cs="Hadassah Friedlaender"/>
      <w:sz w:val="20"/>
      <w:szCs w:val="20"/>
    </w:rPr>
  </w:style>
  <w:style w:type="character" w:customStyle="1" w:styleId="10">
    <w:name w:val="כותרת 1 תו"/>
    <w:basedOn w:val="a0"/>
    <w:link w:val="1"/>
    <w:uiPriority w:val="9"/>
    <w:rsid w:val="00A73F0A"/>
    <w:rPr>
      <w:rFonts w:ascii="Times New Roman" w:hAnsi="Times New Roman" w:cs="David"/>
      <w:b/>
      <w:bCs/>
      <w:sz w:val="52"/>
      <w:szCs w:val="52"/>
    </w:rPr>
  </w:style>
  <w:style w:type="character" w:customStyle="1" w:styleId="20">
    <w:name w:val="כותרת 2 תו"/>
    <w:basedOn w:val="a0"/>
    <w:link w:val="2"/>
    <w:uiPriority w:val="9"/>
    <w:rsid w:val="00A73F0A"/>
    <w:rPr>
      <w:rFonts w:ascii="FbSfaradi" w:hAnsi="FbSfaradi" w:cs="FbSfaradi"/>
      <w:b/>
      <w:bCs/>
      <w:color w:val="7F7F7F" w:themeColor="text1" w:themeTint="80"/>
      <w:sz w:val="32"/>
      <w:szCs w:val="32"/>
    </w:rPr>
  </w:style>
  <w:style w:type="paragraph" w:styleId="a6">
    <w:name w:val="header"/>
    <w:basedOn w:val="a"/>
    <w:link w:val="a7"/>
    <w:uiPriority w:val="99"/>
    <w:unhideWhenUsed/>
    <w:rsid w:val="00A73F0A"/>
    <w:pPr>
      <w:tabs>
        <w:tab w:val="center" w:pos="4153"/>
        <w:tab w:val="right" w:pos="8306"/>
      </w:tabs>
      <w:autoSpaceDE w:val="0"/>
      <w:autoSpaceDN w:val="0"/>
      <w:adjustRightInd w:val="0"/>
      <w:spacing w:before="120" w:after="0" w:line="240" w:lineRule="auto"/>
    </w:pPr>
    <w:rPr>
      <w:rFonts w:ascii="Times New Roman" w:eastAsia="Times New Roman" w:hAnsi="Times New Roman" w:cs="David"/>
      <w:sz w:val="36"/>
      <w:szCs w:val="36"/>
    </w:rPr>
  </w:style>
  <w:style w:type="character" w:customStyle="1" w:styleId="a7">
    <w:name w:val="כותרת עליונה תו"/>
    <w:basedOn w:val="a0"/>
    <w:link w:val="a6"/>
    <w:uiPriority w:val="99"/>
    <w:rsid w:val="00A73F0A"/>
    <w:rPr>
      <w:rFonts w:ascii="Times New Roman" w:eastAsia="Times New Roman" w:hAnsi="Times New Roman" w:cs="David"/>
      <w:sz w:val="36"/>
      <w:szCs w:val="36"/>
    </w:rPr>
  </w:style>
  <w:style w:type="paragraph" w:customStyle="1" w:styleId="a8">
    <w:name w:val="קטעי קישור"/>
    <w:basedOn w:val="a"/>
    <w:link w:val="a9"/>
    <w:qFormat/>
    <w:rsid w:val="00A73F0A"/>
    <w:pPr>
      <w:autoSpaceDE w:val="0"/>
      <w:autoSpaceDN w:val="0"/>
      <w:adjustRightInd w:val="0"/>
      <w:spacing w:before="120" w:after="0" w:line="276" w:lineRule="auto"/>
      <w:ind w:left="2160"/>
    </w:pPr>
    <w:rPr>
      <w:rFonts w:ascii="FbSfaradi" w:hAnsi="FbSfaradi" w:cs="David"/>
      <w:color w:val="000000"/>
      <w:sz w:val="32"/>
      <w:szCs w:val="32"/>
    </w:rPr>
  </w:style>
  <w:style w:type="character" w:customStyle="1" w:styleId="a9">
    <w:name w:val="קטעי קישור תו"/>
    <w:basedOn w:val="a0"/>
    <w:link w:val="a8"/>
    <w:rsid w:val="00A73F0A"/>
    <w:rPr>
      <w:rFonts w:ascii="FbSfaradi" w:hAnsi="FbSfaradi" w:cs="David"/>
      <w:color w:val="000000"/>
      <w:sz w:val="32"/>
      <w:szCs w:val="32"/>
    </w:rPr>
  </w:style>
  <w:style w:type="paragraph" w:styleId="aa">
    <w:name w:val="footnote text"/>
    <w:basedOn w:val="a"/>
    <w:link w:val="ab"/>
    <w:autoRedefine/>
    <w:uiPriority w:val="99"/>
    <w:semiHidden/>
    <w:unhideWhenUsed/>
    <w:rsid w:val="006F1068"/>
    <w:pPr>
      <w:spacing w:after="0"/>
    </w:pPr>
    <w:rPr>
      <w:sz w:val="20"/>
      <w:szCs w:val="24"/>
    </w:rPr>
  </w:style>
  <w:style w:type="character" w:customStyle="1" w:styleId="ab">
    <w:name w:val="טקסט הערת שוליים תו"/>
    <w:basedOn w:val="a0"/>
    <w:link w:val="aa"/>
    <w:uiPriority w:val="99"/>
    <w:semiHidden/>
    <w:rsid w:val="006F1068"/>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5830</Characters>
  <Application>Microsoft Office Word</Application>
  <DocSecurity>0</DocSecurity>
  <Lines>48</Lines>
  <Paragraphs>13</Paragraphs>
  <ScaleCrop>false</ScaleCrop>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רפאל ברלב</dc:creator>
  <cp:keywords/>
  <dc:description/>
  <cp:lastModifiedBy>רפאל ברלב</cp:lastModifiedBy>
  <cp:revision>1</cp:revision>
  <dcterms:created xsi:type="dcterms:W3CDTF">2024-07-07T12:47:00Z</dcterms:created>
  <dcterms:modified xsi:type="dcterms:W3CDTF">2024-07-07T12:48:00Z</dcterms:modified>
</cp:coreProperties>
</file>