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986BC"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דיני איסור והיתר</w:t>
      </w:r>
    </w:p>
    <w:p w14:paraId="40729A49"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על פי נושאים וסדר השולחן ערוך</w:t>
      </w:r>
    </w:p>
    <w:p w14:paraId="0795C102" w14:textId="77777777" w:rsidR="00145C2B" w:rsidRPr="0028303D" w:rsidRDefault="00145C2B" w:rsidP="00145C2B">
      <w:pPr>
        <w:rPr>
          <w:rFonts w:asciiTheme="majorBidi" w:hAnsiTheme="majorBidi" w:cstheme="majorBidi"/>
          <w:rtl/>
        </w:rPr>
      </w:pPr>
    </w:p>
    <w:p w14:paraId="171A1F14"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שמואל גולן</w:t>
      </w:r>
    </w:p>
    <w:p w14:paraId="60270254" w14:textId="77777777" w:rsidR="00145C2B" w:rsidRPr="0028303D" w:rsidRDefault="00145C2B" w:rsidP="00145C2B">
      <w:pPr>
        <w:rPr>
          <w:rFonts w:asciiTheme="majorBidi" w:hAnsiTheme="majorBidi" w:cstheme="majorBidi"/>
          <w:rtl/>
        </w:rPr>
      </w:pPr>
    </w:p>
    <w:p w14:paraId="539135F8" w14:textId="77777777" w:rsidR="00145C2B" w:rsidRPr="0028303D" w:rsidRDefault="00145C2B" w:rsidP="00145C2B">
      <w:pPr>
        <w:rPr>
          <w:rFonts w:asciiTheme="majorBidi" w:hAnsiTheme="majorBidi" w:cstheme="majorBidi"/>
          <w:rtl/>
        </w:rPr>
      </w:pPr>
    </w:p>
    <w:p w14:paraId="04D042B0" w14:textId="77777777" w:rsidR="00145C2B" w:rsidRPr="0028303D" w:rsidRDefault="00145C2B" w:rsidP="00145C2B">
      <w:pPr>
        <w:rPr>
          <w:rFonts w:asciiTheme="majorBidi" w:hAnsiTheme="majorBidi" w:cstheme="majorBidi"/>
          <w:rtl/>
        </w:rPr>
      </w:pPr>
    </w:p>
    <w:p w14:paraId="449B1A60" w14:textId="77777777" w:rsidR="00145C2B" w:rsidRPr="0028303D" w:rsidRDefault="00145C2B" w:rsidP="00145C2B">
      <w:pPr>
        <w:rPr>
          <w:rFonts w:asciiTheme="majorBidi" w:hAnsiTheme="majorBidi" w:cstheme="majorBidi"/>
          <w:rtl/>
        </w:rPr>
      </w:pPr>
    </w:p>
    <w:p w14:paraId="0D4FB6CF" w14:textId="77777777" w:rsidR="00145C2B" w:rsidRPr="0028303D" w:rsidRDefault="00145C2B" w:rsidP="00145C2B">
      <w:pPr>
        <w:rPr>
          <w:rFonts w:asciiTheme="majorBidi" w:hAnsiTheme="majorBidi" w:cstheme="majorBidi"/>
          <w:rtl/>
        </w:rPr>
      </w:pPr>
    </w:p>
    <w:p w14:paraId="4624E62F" w14:textId="77777777" w:rsidR="00145C2B" w:rsidRPr="0028303D" w:rsidRDefault="00145C2B" w:rsidP="00145C2B">
      <w:pPr>
        <w:rPr>
          <w:rFonts w:asciiTheme="majorBidi" w:hAnsiTheme="majorBidi" w:cstheme="majorBidi"/>
          <w:rtl/>
        </w:rPr>
      </w:pPr>
    </w:p>
    <w:p w14:paraId="109F81C1" w14:textId="77777777" w:rsidR="00145C2B" w:rsidRPr="0028303D" w:rsidRDefault="00145C2B" w:rsidP="00145C2B">
      <w:pPr>
        <w:rPr>
          <w:rFonts w:asciiTheme="majorBidi" w:hAnsiTheme="majorBidi" w:cstheme="majorBidi"/>
          <w:rtl/>
        </w:rPr>
      </w:pPr>
    </w:p>
    <w:p w14:paraId="52417313" w14:textId="77777777" w:rsidR="00145C2B" w:rsidRPr="0028303D" w:rsidRDefault="00145C2B" w:rsidP="00145C2B">
      <w:pPr>
        <w:bidi w:val="0"/>
        <w:rPr>
          <w:rFonts w:asciiTheme="majorBidi" w:hAnsiTheme="majorBidi" w:cstheme="majorBidi"/>
        </w:rPr>
      </w:pPr>
      <w:r w:rsidRPr="0028303D">
        <w:rPr>
          <w:rFonts w:asciiTheme="majorBidi" w:hAnsiTheme="majorBidi" w:cstheme="majorBidi"/>
          <w:rtl/>
        </w:rPr>
        <w:br w:type="page"/>
      </w:r>
    </w:p>
    <w:p w14:paraId="33E86EF4" w14:textId="77777777" w:rsidR="00145C2B" w:rsidRPr="0028303D" w:rsidRDefault="00145C2B" w:rsidP="00145C2B">
      <w:pPr>
        <w:rPr>
          <w:rFonts w:asciiTheme="majorBidi" w:hAnsiTheme="majorBidi" w:cstheme="majorBidi"/>
        </w:rPr>
      </w:pPr>
    </w:p>
    <w:p w14:paraId="76F55251" w14:textId="77777777" w:rsidR="00145C2B" w:rsidRPr="0028303D" w:rsidRDefault="00145C2B" w:rsidP="00145C2B">
      <w:pPr>
        <w:rPr>
          <w:rFonts w:asciiTheme="majorBidi" w:hAnsiTheme="majorBidi" w:cstheme="majorBidi"/>
        </w:rPr>
      </w:pPr>
    </w:p>
    <w:p w14:paraId="3C63D8CC" w14:textId="77777777" w:rsidR="00145C2B" w:rsidRPr="0028303D" w:rsidRDefault="00145C2B" w:rsidP="00145C2B">
      <w:pPr>
        <w:rPr>
          <w:rFonts w:asciiTheme="majorBidi" w:hAnsiTheme="majorBidi" w:cstheme="majorBidi"/>
        </w:rPr>
      </w:pPr>
    </w:p>
    <w:p w14:paraId="5D80EF30" w14:textId="77777777" w:rsidR="00145C2B" w:rsidRDefault="00145C2B" w:rsidP="00145C2B">
      <w:pPr>
        <w:rPr>
          <w:rFonts w:asciiTheme="majorBidi" w:hAnsiTheme="majorBidi" w:cstheme="majorBidi"/>
          <w:rtl/>
        </w:rPr>
      </w:pPr>
      <w:r>
        <w:rPr>
          <w:rFonts w:asciiTheme="majorBidi" w:hAnsiTheme="majorBidi" w:cstheme="majorBidi"/>
          <w:rtl/>
        </w:rPr>
        <w:t>©</w:t>
      </w:r>
      <w:r>
        <w:rPr>
          <w:rFonts w:asciiTheme="majorBidi" w:hAnsiTheme="majorBidi" w:cstheme="majorBidi" w:hint="cs"/>
          <w:rtl/>
        </w:rPr>
        <w:t xml:space="preserve"> כל הזכויות שמורות</w:t>
      </w:r>
    </w:p>
    <w:p w14:paraId="3664DF8D"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להערות:</w:t>
      </w:r>
    </w:p>
    <w:p w14:paraId="56E0F944" w14:textId="77777777" w:rsidR="00145C2B" w:rsidRDefault="00145C2B" w:rsidP="00145C2B">
      <w:pPr>
        <w:rPr>
          <w:rFonts w:asciiTheme="majorBidi" w:hAnsiTheme="majorBidi" w:cstheme="majorBidi"/>
          <w:rtl/>
        </w:rPr>
      </w:pPr>
      <w:hyperlink r:id="rId6" w:history="1">
        <w:r w:rsidRPr="00405273">
          <w:rPr>
            <w:rStyle w:val="Hyperlink"/>
            <w:rFonts w:asciiTheme="majorBidi" w:hAnsiTheme="majorBidi" w:cstheme="majorBidi"/>
          </w:rPr>
          <w:t>sg0548487765@gmail.com</w:t>
        </w:r>
      </w:hyperlink>
    </w:p>
    <w:p w14:paraId="6FBC4CB7"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rtl/>
        </w:rPr>
        <w:br w:type="page"/>
      </w:r>
      <w:r w:rsidRPr="0028303D">
        <w:rPr>
          <w:rFonts w:asciiTheme="majorBidi" w:hAnsiTheme="majorBidi" w:cstheme="majorBidi"/>
          <w:rtl/>
          <w:lang w:val="he-IL"/>
        </w:rPr>
        <w:lastRenderedPageBreak/>
        <w:t>בס"ד</w:t>
      </w:r>
    </w:p>
    <w:p w14:paraId="25D7FE92" w14:textId="77777777" w:rsidR="00145C2B" w:rsidRPr="0028303D" w:rsidRDefault="00145C2B" w:rsidP="00145C2B">
      <w:pPr>
        <w:rPr>
          <w:rFonts w:asciiTheme="majorBidi" w:hAnsiTheme="majorBidi" w:cstheme="majorBidi"/>
        </w:rPr>
      </w:pPr>
      <w:r w:rsidRPr="0028303D">
        <w:rPr>
          <w:rFonts w:asciiTheme="majorBidi" w:hAnsiTheme="majorBidi" w:cstheme="majorBidi" w:hint="cs"/>
          <w:rtl/>
          <w:lang w:val="he-IL"/>
        </w:rPr>
        <w:t>מהדורה ראשונה</w:t>
      </w:r>
      <w:r>
        <w:rPr>
          <w:rFonts w:asciiTheme="majorBidi" w:hAnsiTheme="majorBidi" w:cstheme="majorBidi" w:hint="cs"/>
          <w:rtl/>
          <w:lang w:val="he-IL"/>
        </w:rPr>
        <w:t>:</w:t>
      </w:r>
      <w:r w:rsidRPr="0028303D">
        <w:rPr>
          <w:rFonts w:asciiTheme="majorBidi" w:hAnsiTheme="majorBidi" w:cstheme="majorBidi"/>
          <w:rtl/>
          <w:lang w:val="he-IL"/>
        </w:rPr>
        <w:t xml:space="preserve"> אדר שני תשפ"ב</w:t>
      </w:r>
      <w:r w:rsidRPr="0028303D">
        <w:rPr>
          <w:rFonts w:asciiTheme="majorBidi" w:hAnsiTheme="majorBidi" w:cstheme="majorBidi" w:hint="cs"/>
          <w:rtl/>
          <w:lang w:val="he-IL"/>
        </w:rPr>
        <w:t>, מהדורה</w:t>
      </w:r>
      <w:r>
        <w:rPr>
          <w:rFonts w:asciiTheme="majorBidi" w:hAnsiTheme="majorBidi" w:cstheme="majorBidi" w:hint="cs"/>
          <w:rtl/>
          <w:lang w:val="he-IL"/>
        </w:rPr>
        <w:t xml:space="preserve"> שניה: תשרי תשפ"ה</w:t>
      </w:r>
      <w:r w:rsidRPr="0028303D">
        <w:rPr>
          <w:rFonts w:asciiTheme="majorBidi" w:hAnsiTheme="majorBidi" w:cstheme="majorBidi" w:hint="cs"/>
          <w:rtl/>
          <w:lang w:val="he-IL"/>
        </w:rPr>
        <w:t>.</w:t>
      </w:r>
      <w:r w:rsidRPr="0028303D">
        <w:rPr>
          <w:rFonts w:asciiTheme="majorBidi" w:hAnsiTheme="majorBidi" w:cstheme="majorBidi"/>
          <w:rtl/>
          <w:lang w:val="he-IL"/>
        </w:rPr>
        <w:t xml:space="preserve">    </w:t>
      </w:r>
    </w:p>
    <w:p w14:paraId="6A4DE4B4" w14:textId="77777777" w:rsidR="00145C2B" w:rsidRPr="0028303D" w:rsidRDefault="00145C2B" w:rsidP="00145C2B">
      <w:pPr>
        <w:rPr>
          <w:rFonts w:asciiTheme="majorBidi" w:hAnsiTheme="majorBidi" w:cstheme="majorBidi"/>
          <w:b/>
          <w:bCs/>
        </w:rPr>
      </w:pPr>
      <w:r w:rsidRPr="0028303D">
        <w:rPr>
          <w:rFonts w:asciiTheme="majorBidi" w:hAnsiTheme="majorBidi" w:cstheme="majorBidi"/>
          <w:b/>
          <w:bCs/>
          <w:rtl/>
          <w:lang w:val="he-IL"/>
        </w:rPr>
        <w:t>פתח דבר</w:t>
      </w:r>
      <w:r w:rsidRPr="0028303D">
        <w:rPr>
          <w:rFonts w:asciiTheme="majorBidi" w:hAnsiTheme="majorBidi" w:cstheme="majorBidi" w:hint="cs"/>
          <w:b/>
          <w:bCs/>
          <w:rtl/>
        </w:rPr>
        <w:t>:</w:t>
      </w:r>
    </w:p>
    <w:p w14:paraId="494BBA09"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rtl/>
          <w:lang w:val="he-IL"/>
        </w:rPr>
        <w:t xml:space="preserve">אודה ה’ בכל לבב בסוד ישרים ועדה. על שזיכני לעסוק בעניני או"ה ולהוציא </w:t>
      </w:r>
      <w:r w:rsidRPr="0028303D">
        <w:rPr>
          <w:rFonts w:asciiTheme="majorBidi" w:hAnsiTheme="majorBidi" w:cstheme="majorBidi" w:hint="cs"/>
          <w:rtl/>
          <w:lang w:val="he-IL"/>
        </w:rPr>
        <w:t>ספר</w:t>
      </w:r>
      <w:r w:rsidRPr="0028303D">
        <w:rPr>
          <w:rFonts w:asciiTheme="majorBidi" w:hAnsiTheme="majorBidi" w:cstheme="majorBidi"/>
          <w:rtl/>
          <w:lang w:val="he-IL"/>
        </w:rPr>
        <w:t xml:space="preserve"> ז</w:t>
      </w:r>
      <w:r w:rsidRPr="0028303D">
        <w:rPr>
          <w:rFonts w:asciiTheme="majorBidi" w:hAnsiTheme="majorBidi" w:cstheme="majorBidi" w:hint="cs"/>
          <w:rtl/>
          <w:lang w:val="he-IL"/>
        </w:rPr>
        <w:t>ה</w:t>
      </w:r>
      <w:r w:rsidRPr="0028303D">
        <w:rPr>
          <w:rFonts w:asciiTheme="majorBidi" w:hAnsiTheme="majorBidi" w:cstheme="majorBidi"/>
          <w:rtl/>
          <w:lang w:val="he-IL"/>
        </w:rPr>
        <w:t xml:space="preserve">. וזאת למודעי שאין לבר בלא תבן וכל </w:t>
      </w:r>
      <w:r w:rsidRPr="0028303D">
        <w:rPr>
          <w:rFonts w:asciiTheme="majorBidi" w:hAnsiTheme="majorBidi" w:cstheme="majorBidi" w:hint="cs"/>
          <w:rtl/>
          <w:lang w:val="he-IL"/>
        </w:rPr>
        <w:t>ספר</w:t>
      </w:r>
      <w:r w:rsidRPr="0028303D">
        <w:rPr>
          <w:rFonts w:asciiTheme="majorBidi" w:hAnsiTheme="majorBidi" w:cstheme="majorBidi"/>
          <w:rtl/>
          <w:lang w:val="he-IL"/>
        </w:rPr>
        <w:t xml:space="preserve"> ז</w:t>
      </w:r>
      <w:r w:rsidRPr="0028303D">
        <w:rPr>
          <w:rFonts w:asciiTheme="majorBidi" w:hAnsiTheme="majorBidi" w:cstheme="majorBidi" w:hint="cs"/>
          <w:rtl/>
          <w:lang w:val="he-IL"/>
        </w:rPr>
        <w:t>ה</w:t>
      </w:r>
      <w:r w:rsidRPr="0028303D">
        <w:rPr>
          <w:rFonts w:asciiTheme="majorBidi" w:hAnsiTheme="majorBidi" w:cstheme="majorBidi"/>
          <w:rtl/>
          <w:lang w:val="he-IL"/>
        </w:rPr>
        <w:t xml:space="preserve"> נכתב לעורר ולפתוח שערים ולא להורות כסומא בארובה</w:t>
      </w:r>
      <w:r w:rsidRPr="0028303D">
        <w:rPr>
          <w:rFonts w:asciiTheme="majorBidi" w:hAnsiTheme="majorBidi" w:cstheme="majorBidi" w:hint="cs"/>
          <w:rtl/>
          <w:lang w:val="he-IL"/>
        </w:rPr>
        <w:t xml:space="preserve"> ולאחר שהדברים הוטבו בעיני רבנן ותלמידיהון במהדורה ה</w:t>
      </w:r>
      <w:r>
        <w:rPr>
          <w:rFonts w:asciiTheme="majorBidi" w:hAnsiTheme="majorBidi" w:cstheme="majorBidi" w:hint="cs"/>
          <w:rtl/>
          <w:lang w:val="he-IL"/>
        </w:rPr>
        <w:t>ראשונה</w:t>
      </w:r>
      <w:r w:rsidRPr="0028303D">
        <w:rPr>
          <w:rFonts w:asciiTheme="majorBidi" w:hAnsiTheme="majorBidi" w:cstheme="majorBidi" w:hint="cs"/>
          <w:rtl/>
          <w:lang w:val="he-IL"/>
        </w:rPr>
        <w:t xml:space="preserve">, ומיהרו בי להוציא את הספר </w:t>
      </w:r>
      <w:r>
        <w:rPr>
          <w:rFonts w:asciiTheme="majorBidi" w:hAnsiTheme="majorBidi" w:cstheme="majorBidi" w:hint="cs"/>
          <w:rtl/>
          <w:lang w:val="he-IL"/>
        </w:rPr>
        <w:t xml:space="preserve">עם מפתחותיו, </w:t>
      </w:r>
      <w:r w:rsidRPr="0028303D">
        <w:rPr>
          <w:rFonts w:asciiTheme="majorBidi" w:hAnsiTheme="majorBidi" w:cstheme="majorBidi" w:hint="cs"/>
          <w:rtl/>
          <w:lang w:val="he-IL"/>
        </w:rPr>
        <w:t xml:space="preserve">שמתי על ליבי את הקדמת </w:t>
      </w:r>
      <w:r>
        <w:rPr>
          <w:rFonts w:asciiTheme="majorBidi" w:hAnsiTheme="majorBidi" w:cstheme="majorBidi" w:hint="cs"/>
          <w:rtl/>
          <w:lang w:val="he-IL"/>
        </w:rPr>
        <w:t xml:space="preserve">החסיד בעל </w:t>
      </w:r>
      <w:r w:rsidRPr="0028303D">
        <w:rPr>
          <w:rFonts w:asciiTheme="majorBidi" w:hAnsiTheme="majorBidi" w:cstheme="majorBidi" w:hint="cs"/>
          <w:rtl/>
          <w:lang w:val="he-IL"/>
        </w:rPr>
        <w:t>חובת הלבבות</w:t>
      </w:r>
      <w:r>
        <w:rPr>
          <w:rFonts w:asciiTheme="majorBidi" w:hAnsiTheme="majorBidi" w:cstheme="majorBidi" w:hint="cs"/>
          <w:rtl/>
          <w:lang w:val="he-IL"/>
        </w:rPr>
        <w:t xml:space="preserve">, כי </w:t>
      </w:r>
      <w:r w:rsidRPr="0028303D">
        <w:rPr>
          <w:rFonts w:asciiTheme="majorBidi" w:hAnsiTheme="majorBidi" w:cstheme="majorBidi" w:hint="cs"/>
          <w:rtl/>
          <w:lang w:val="he-IL"/>
        </w:rPr>
        <w:t>עד שתימצא השלימות יגרע מהחכמים, ולפעמים תקדימהו המיתה</w:t>
      </w:r>
      <w:r>
        <w:rPr>
          <w:rFonts w:asciiTheme="majorBidi" w:hAnsiTheme="majorBidi" w:cstheme="majorBidi" w:hint="cs"/>
          <w:rtl/>
          <w:lang w:val="he-IL"/>
        </w:rPr>
        <w:t>.</w:t>
      </w:r>
      <w:r w:rsidRPr="0028303D">
        <w:rPr>
          <w:rFonts w:asciiTheme="majorBidi" w:hAnsiTheme="majorBidi" w:cstheme="majorBidi" w:hint="cs"/>
          <w:rtl/>
          <w:lang w:val="he-IL"/>
        </w:rPr>
        <w:t xml:space="preserve"> על כן אמרתי לא עת להתמהמה</w:t>
      </w:r>
      <w:r w:rsidRPr="0028303D">
        <w:rPr>
          <w:rFonts w:asciiTheme="majorBidi" w:hAnsiTheme="majorBidi" w:cstheme="majorBidi"/>
          <w:rtl/>
          <w:lang w:val="he-IL"/>
        </w:rPr>
        <w:t>.</w:t>
      </w:r>
      <w:r>
        <w:rPr>
          <w:rFonts w:asciiTheme="majorBidi" w:hAnsiTheme="majorBidi" w:cstheme="majorBidi" w:hint="cs"/>
          <w:rtl/>
          <w:lang w:val="he-IL"/>
        </w:rPr>
        <w:t xml:space="preserve"> ואם תימצא הטעות יתלו המעיינים הדבר בי ויועילו להיטיב עמי ולהודיעני.</w:t>
      </w:r>
    </w:p>
    <w:p w14:paraId="792CD3A4"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rtl/>
          <w:lang w:val="he-IL"/>
        </w:rPr>
        <w:t xml:space="preserve">סדר הדברים: לא הקפדתי להביא כל המקורות המובאים בטור וב"י בשביל לא להלאות את המעיין, אבל ידע כל </w:t>
      </w:r>
      <w:r w:rsidRPr="0028303D">
        <w:rPr>
          <w:rFonts w:asciiTheme="majorBidi" w:hAnsiTheme="majorBidi" w:cstheme="majorBidi" w:hint="cs"/>
          <w:rtl/>
          <w:lang w:val="he-IL"/>
        </w:rPr>
        <w:t>מעיין</w:t>
      </w:r>
      <w:r w:rsidRPr="0028303D">
        <w:rPr>
          <w:rFonts w:asciiTheme="majorBidi" w:hAnsiTheme="majorBidi" w:cstheme="majorBidi"/>
          <w:rtl/>
          <w:lang w:val="he-IL"/>
        </w:rPr>
        <w:t xml:space="preserve"> כי הבסיס הוא בדברי הסוגיות והראשונים דוגמת הרשב"א בתורת הבית, הרא"ש והמרדכי והר"ן. ובטור וב"י באותו סימן. כמו כן בכל סימן אשר ציינתי מדברי האחרונים דוגמת הפמ"ג היד יהודה והדרכ"ת הכוונה לאותו סימן.</w:t>
      </w:r>
    </w:p>
    <w:p w14:paraId="47C03BC1"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hint="cs"/>
          <w:rtl/>
          <w:lang w:val="he-IL"/>
        </w:rPr>
        <w:t xml:space="preserve">ישנם נושאים ששייכים באופן עקיף לסימן בו הם נמצאים ואעפ"כ השתדלתי לבאר את הנושאים לפי סדר השו"ע. כגון נטל"פ שיש בו כמה נ"מ בכמה מקומות. </w:t>
      </w:r>
    </w:p>
    <w:p w14:paraId="34C13AA6"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rtl/>
          <w:lang w:val="he-IL"/>
        </w:rPr>
        <w:t>כן ידוע לכל העוסקים בהוראה כי בענין איסור והתר העיקר להבין חלקי השאלה היינו הגדרת כל חלק מהשאלה והשיוך למקום הנכון ואחר ההתבוננות ידע התשובה כי רבים מאוד הפרטים בזה.</w:t>
      </w:r>
    </w:p>
    <w:p w14:paraId="73F3BC7B" w14:textId="77777777" w:rsidR="00145C2B" w:rsidRPr="0028303D" w:rsidRDefault="00145C2B" w:rsidP="00145C2B">
      <w:pPr>
        <w:rPr>
          <w:rFonts w:asciiTheme="majorBidi" w:hAnsiTheme="majorBidi" w:cstheme="majorBidi"/>
          <w:rtl/>
          <w:lang w:val="he-IL"/>
        </w:rPr>
      </w:pPr>
      <w:r w:rsidRPr="0028303D">
        <w:rPr>
          <w:rFonts w:asciiTheme="majorBidi" w:hAnsiTheme="majorBidi" w:cstheme="majorBidi"/>
          <w:rtl/>
          <w:lang w:val="he-IL"/>
        </w:rPr>
        <w:t>ולדוגמא אם נפלה כף ממין אחד למין השני צריך לדעת קודם כל אם הוא דרבנן או דאורייתא בשביל לידע מה יהא בספק (ובבשר בחלב מהשייך לזה בסימן פ"ז) ועוד מדוע הכף משוייכת למין הזה (מסימן ק"ה בדיני הבישול וצליה ושאר דרכי ההבלעות עם רוטב או בלי רוטב) ואם הוא מחמת שהוא בן יומו או אינו בן יומו (והוא מסימן קכ"ב ומסימן ק"ג בדיני נטל"פ) ואם הוא דבר שעבר מעין הגעלה (ואקליש עיין בסימן צ"ג ונחלקו שם בזה להלכה) וכדומה או דבר שכלל אין בו בליעה (כגון ששיע ביותר ואז יש מקום צירוף ע"פ שו"ע או"ח סימן תנ"א). וכל פרט מהעמדת דין הכף נוגע בהרבה מסימני שו"ע (עוד בסימן צ"ד וצ"ה). ואח"כ ידון להיכן נפל אם למין אחר או רק לכלי ממין אחר ומדוע הכלי נחשב ממין אחר האם בגלל שהוא בן יומו או אינו בן יומו. ומה יעשה אם יש ממאכל המין השני כיצד יאכלנו (ומהנוגע לדיני נ"ט בר נ"ט בסימן צ"ה). ואחר ידון להמשך מה יעשה וכיצד יכשיר הכלי ועוד רבים הפרטים ואי אפשר לפורטם כי רבים הם.</w:t>
      </w:r>
    </w:p>
    <w:p w14:paraId="6892B424" w14:textId="77777777" w:rsidR="00145C2B" w:rsidRPr="0028303D" w:rsidRDefault="00145C2B" w:rsidP="00145C2B">
      <w:pPr>
        <w:rPr>
          <w:rFonts w:asciiTheme="majorBidi" w:hAnsiTheme="majorBidi" w:cstheme="majorBidi"/>
        </w:rPr>
      </w:pPr>
      <w:r w:rsidRPr="0028303D">
        <w:rPr>
          <w:rFonts w:asciiTheme="majorBidi" w:hAnsiTheme="majorBidi" w:cstheme="majorBidi"/>
          <w:rtl/>
          <w:lang w:val="he-IL"/>
        </w:rPr>
        <w:t>והעיקר ב</w:t>
      </w:r>
      <w:r w:rsidRPr="0028303D">
        <w:rPr>
          <w:rFonts w:asciiTheme="majorBidi" w:hAnsiTheme="majorBidi" w:cstheme="majorBidi" w:hint="cs"/>
          <w:rtl/>
          <w:lang w:val="he-IL"/>
        </w:rPr>
        <w:t>ספר</w:t>
      </w:r>
      <w:r w:rsidRPr="0028303D">
        <w:rPr>
          <w:rFonts w:asciiTheme="majorBidi" w:hAnsiTheme="majorBidi" w:cstheme="majorBidi"/>
          <w:rtl/>
          <w:lang w:val="he-IL"/>
        </w:rPr>
        <w:t xml:space="preserve"> ז</w:t>
      </w:r>
      <w:r w:rsidRPr="0028303D">
        <w:rPr>
          <w:rFonts w:asciiTheme="majorBidi" w:hAnsiTheme="majorBidi" w:cstheme="majorBidi" w:hint="cs"/>
          <w:rtl/>
          <w:lang w:val="he-IL"/>
        </w:rPr>
        <w:t>ה</w:t>
      </w:r>
      <w:r w:rsidRPr="0028303D">
        <w:rPr>
          <w:rFonts w:asciiTheme="majorBidi" w:hAnsiTheme="majorBidi" w:cstheme="majorBidi"/>
          <w:rtl/>
          <w:lang w:val="he-IL"/>
        </w:rPr>
        <w:t xml:space="preserve"> לקבץ מעט הענינים למען ידע להבין בקצרה הנושא והפסק בכל דבר. </w:t>
      </w:r>
    </w:p>
    <w:p w14:paraId="5F15B3D9" w14:textId="77777777" w:rsidR="00145C2B" w:rsidRPr="0028303D" w:rsidRDefault="00145C2B" w:rsidP="00145C2B">
      <w:pPr>
        <w:rPr>
          <w:rFonts w:asciiTheme="majorBidi" w:hAnsiTheme="majorBidi" w:cstheme="majorBidi"/>
        </w:rPr>
      </w:pPr>
      <w:r w:rsidRPr="0028303D">
        <w:rPr>
          <w:rFonts w:asciiTheme="majorBidi" w:hAnsiTheme="majorBidi" w:cstheme="majorBidi"/>
          <w:rtl/>
          <w:lang w:val="he-IL"/>
        </w:rPr>
        <w:t xml:space="preserve">עוד יש להדגיש הוראת הפמ"ג בסדר הנהגות הנשאל כי אין להורות ללא הסתכלות בספר ולא ימהר לענות רק ישקול הדבר היטב וכך לא יבוא לידי טעות. </w:t>
      </w:r>
    </w:p>
    <w:p w14:paraId="5EA185D0"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ברצוני להודות להורי הרה"ג רבי פנחס שליט"א ולאמי מרת יהודית תליט"א שגידלוני וממשיכים בדאגתם ומסירותם, וכן למו"ח הרה"ג רבי יהודה הכהן רוט שליט"א ולחמותי מרת צילה תליט"א הדואגים ומתמסרים, יזכו לראות בנים ובני בנים עוסקים בתורה ומצות מתוך בריאות ונחת.</w:t>
      </w:r>
    </w:p>
    <w:p w14:paraId="759771AC"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כן אזכיר את הישיבה"ק לצעירים קול תורה והישיה"ק מיר מודיעין עילית, ונשמת רבותינו הגאון רבי נתן צבי פינקל והגאון רבי אריה פינקל והגאון רבי רפאל שמואלביץ והגאון רבי אברהם יצחק ברזל זצוקל"ה ממימיהם שתינו ותורתם למדנו ויזכו לעמוד לקץ הימים בב"א.</w:t>
      </w:r>
    </w:p>
    <w:p w14:paraId="4DF0D004" w14:textId="77777777" w:rsidR="00145C2B" w:rsidRPr="0028303D" w:rsidRDefault="00145C2B" w:rsidP="00145C2B">
      <w:pPr>
        <w:rPr>
          <w:rFonts w:asciiTheme="majorBidi" w:hAnsiTheme="majorBidi" w:cstheme="majorBidi"/>
        </w:rPr>
      </w:pPr>
      <w:r w:rsidRPr="0028303D">
        <w:rPr>
          <w:rFonts w:asciiTheme="majorBidi" w:hAnsiTheme="majorBidi" w:cstheme="majorBidi"/>
          <w:rtl/>
        </w:rPr>
        <w:t>כמו"כ כן אזכיר לשבח את הכוללים שבין כתליהם עמלתי בזה והם ישיבת מסילת התורה בראשות הגאון רבי עזרא שרים ואחיו הרה"ג רבי יונתן שרים שליט"א וכן כולל</w:t>
      </w:r>
      <w:r w:rsidRPr="0028303D">
        <w:rPr>
          <w:rFonts w:asciiTheme="majorBidi" w:hAnsiTheme="majorBidi" w:cstheme="majorBidi"/>
          <w:b/>
          <w:bCs/>
          <w:rtl/>
        </w:rPr>
        <w:t xml:space="preserve"> </w:t>
      </w:r>
      <w:r w:rsidRPr="0028303D">
        <w:rPr>
          <w:rFonts w:asciiTheme="majorBidi" w:hAnsiTheme="majorBidi" w:cstheme="majorBidi"/>
          <w:rtl/>
        </w:rPr>
        <w:t>זכרון אליהו בראשות הגאון רבי יעקב סטנגל שליט"א וכולל אוהל חיים בראשות הגאון רבי משה וינברגר שליט"א וכן כולל לאברכים מופלגים בראשות הגאון רבי חיים הינמן שליט"א</w:t>
      </w:r>
      <w:r>
        <w:rPr>
          <w:rFonts w:asciiTheme="majorBidi" w:hAnsiTheme="majorBidi" w:cstheme="majorBidi" w:hint="cs"/>
          <w:rtl/>
        </w:rPr>
        <w:t xml:space="preserve"> וכולל יששכר מאיר בראשות הגאון רבי יחזקאל</w:t>
      </w:r>
      <w:r w:rsidRPr="0028303D">
        <w:rPr>
          <w:rFonts w:asciiTheme="majorBidi" w:hAnsiTheme="majorBidi" w:cstheme="majorBidi" w:hint="cs"/>
          <w:rtl/>
        </w:rPr>
        <w:t xml:space="preserve"> סטפנסקי שליט"א.</w:t>
      </w:r>
      <w:r w:rsidRPr="0028303D">
        <w:rPr>
          <w:rFonts w:asciiTheme="majorBidi" w:hAnsiTheme="majorBidi" w:cstheme="majorBidi"/>
          <w:rtl/>
        </w:rPr>
        <w:t xml:space="preserve"> ישלם ה’ משכורתם שלימה מן השמים על דאגתם וטרדתם למען האברכים. </w:t>
      </w:r>
    </w:p>
    <w:p w14:paraId="2A68FF19" w14:textId="77777777" w:rsidR="00145C2B" w:rsidRPr="0028303D" w:rsidRDefault="00145C2B" w:rsidP="00145C2B">
      <w:pPr>
        <w:rPr>
          <w:rFonts w:asciiTheme="majorBidi" w:hAnsiTheme="majorBidi" w:cstheme="majorBidi"/>
        </w:rPr>
      </w:pPr>
      <w:r w:rsidRPr="0028303D">
        <w:rPr>
          <w:rFonts w:asciiTheme="majorBidi" w:hAnsiTheme="majorBidi" w:cstheme="majorBidi"/>
          <w:rtl/>
        </w:rPr>
        <w:lastRenderedPageBreak/>
        <w:t>אזכיר את נשמת סבי מו</w:t>
      </w:r>
      <w:r>
        <w:rPr>
          <w:rFonts w:asciiTheme="majorBidi" w:hAnsiTheme="majorBidi" w:cstheme="majorBidi"/>
          <w:rtl/>
        </w:rPr>
        <w:t>רי אשר נסתלק מעימנו זה שנה ה</w:t>
      </w:r>
      <w:r>
        <w:rPr>
          <w:rFonts w:asciiTheme="majorBidi" w:hAnsiTheme="majorBidi" w:cstheme="majorBidi" w:hint="cs"/>
          <w:rtl/>
        </w:rPr>
        <w:t>גאון</w:t>
      </w:r>
      <w:r w:rsidRPr="0028303D">
        <w:rPr>
          <w:rFonts w:asciiTheme="majorBidi" w:hAnsiTheme="majorBidi" w:cstheme="majorBidi"/>
          <w:rtl/>
        </w:rPr>
        <w:t xml:space="preserve"> רבי אברהם צבי שינפלד </w:t>
      </w:r>
      <w:r w:rsidRPr="0028303D">
        <w:rPr>
          <w:rFonts w:asciiTheme="majorBidi" w:hAnsiTheme="majorBidi" w:cstheme="majorBidi" w:hint="cs"/>
          <w:rtl/>
        </w:rPr>
        <w:t xml:space="preserve">זצ"ל </w:t>
      </w:r>
      <w:r w:rsidRPr="0028303D">
        <w:rPr>
          <w:rFonts w:asciiTheme="majorBidi" w:hAnsiTheme="majorBidi" w:cstheme="majorBidi"/>
          <w:rtl/>
        </w:rPr>
        <w:t xml:space="preserve">אשר יגע בכל כוחו בתורה וזכה לדון דין אמת בשבתו על הדין. ועמו את סבתי מורתי עזר כנגדו מרת נחמה שתחיה בתו של הגאון רבי יצחק ברנשטיין זצ"ל אשר רוחה חופף על </w:t>
      </w:r>
      <w:r>
        <w:rPr>
          <w:rFonts w:asciiTheme="majorBidi" w:hAnsiTheme="majorBidi" w:cstheme="majorBidi" w:hint="cs"/>
          <w:rtl/>
        </w:rPr>
        <w:t>ה</w:t>
      </w:r>
      <w:r>
        <w:rPr>
          <w:rFonts w:asciiTheme="majorBidi" w:hAnsiTheme="majorBidi" w:cstheme="majorBidi"/>
          <w:rtl/>
        </w:rPr>
        <w:t>כל  כמלאך האומר</w:t>
      </w:r>
      <w:r w:rsidRPr="0028303D">
        <w:rPr>
          <w:rFonts w:asciiTheme="majorBidi" w:hAnsiTheme="majorBidi" w:cstheme="majorBidi"/>
          <w:rtl/>
        </w:rPr>
        <w:t xml:space="preserve"> גדל</w:t>
      </w:r>
      <w:r>
        <w:rPr>
          <w:rFonts w:asciiTheme="majorBidi" w:hAnsiTheme="majorBidi" w:cstheme="majorBidi" w:hint="cs"/>
          <w:rtl/>
        </w:rPr>
        <w:t>,</w:t>
      </w:r>
      <w:r w:rsidRPr="0028303D">
        <w:rPr>
          <w:rFonts w:asciiTheme="majorBidi" w:hAnsiTheme="majorBidi" w:cstheme="majorBidi"/>
          <w:rtl/>
        </w:rPr>
        <w:t xml:space="preserve"> שתזכה לראות בנים ובני בנים מלאים בתורה ומעשים טובים.</w:t>
      </w:r>
    </w:p>
    <w:p w14:paraId="190F2D2A" w14:textId="77777777" w:rsidR="00145C2B" w:rsidRPr="0028303D" w:rsidRDefault="00145C2B" w:rsidP="00145C2B">
      <w:pPr>
        <w:rPr>
          <w:rFonts w:asciiTheme="majorBidi" w:hAnsiTheme="majorBidi" w:cstheme="majorBidi"/>
        </w:rPr>
      </w:pPr>
      <w:r w:rsidRPr="0028303D">
        <w:rPr>
          <w:rFonts w:asciiTheme="majorBidi" w:hAnsiTheme="majorBidi" w:cstheme="majorBidi"/>
          <w:rtl/>
          <w:lang w:val="he-IL"/>
        </w:rPr>
        <w:t>וכן ברצוני להודות ל</w:t>
      </w:r>
      <w:r w:rsidRPr="0028303D">
        <w:rPr>
          <w:rFonts w:asciiTheme="majorBidi" w:hAnsiTheme="majorBidi" w:cstheme="majorBidi" w:hint="cs"/>
          <w:rtl/>
          <w:lang w:val="he-IL"/>
        </w:rPr>
        <w:t>הגאון</w:t>
      </w:r>
      <w:r w:rsidRPr="0028303D">
        <w:rPr>
          <w:rFonts w:asciiTheme="majorBidi" w:hAnsiTheme="majorBidi" w:cstheme="majorBidi"/>
          <w:rtl/>
          <w:lang w:val="he-IL"/>
        </w:rPr>
        <w:t xml:space="preserve"> רבי יצחק קופמן שליט"</w:t>
      </w:r>
      <w:r w:rsidRPr="0028303D">
        <w:rPr>
          <w:rFonts w:asciiTheme="majorBidi" w:hAnsiTheme="majorBidi" w:cstheme="majorBidi"/>
          <w:rtl/>
        </w:rPr>
        <w:t xml:space="preserve">א </w:t>
      </w:r>
      <w:r w:rsidRPr="0028303D">
        <w:rPr>
          <w:rFonts w:asciiTheme="majorBidi" w:hAnsiTheme="majorBidi" w:cstheme="majorBidi"/>
          <w:rtl/>
          <w:lang w:val="he-IL"/>
        </w:rPr>
        <w:t>שהנחני בהרבה ענינים והוראות</w:t>
      </w:r>
      <w:r w:rsidRPr="0028303D">
        <w:rPr>
          <w:rFonts w:asciiTheme="majorBidi" w:hAnsiTheme="majorBidi" w:cstheme="majorBidi" w:hint="cs"/>
          <w:rtl/>
          <w:lang w:val="he-IL"/>
        </w:rPr>
        <w:t xml:space="preserve"> ומוזכרים מפסקיו בספר בשם "בעלי הוראה"</w:t>
      </w:r>
      <w:r w:rsidRPr="0028303D">
        <w:rPr>
          <w:rFonts w:asciiTheme="majorBidi" w:hAnsiTheme="majorBidi" w:cstheme="majorBidi"/>
          <w:rtl/>
          <w:lang w:val="he-IL"/>
        </w:rPr>
        <w:t xml:space="preserve">, ולאחי הרה"ג רבי בנימין זאב שליט"א על עידוד וסייעתא.  </w:t>
      </w:r>
    </w:p>
    <w:p w14:paraId="764457E1" w14:textId="77777777" w:rsidR="00145C2B" w:rsidRPr="00C7718B" w:rsidRDefault="00145C2B" w:rsidP="00145C2B">
      <w:pPr>
        <w:rPr>
          <w:rFonts w:asciiTheme="majorBidi" w:hAnsiTheme="majorBidi" w:cstheme="majorBidi"/>
          <w:rtl/>
          <w:cs/>
        </w:rPr>
      </w:pPr>
      <w:r w:rsidRPr="0028303D">
        <w:rPr>
          <w:rFonts w:asciiTheme="majorBidi" w:hAnsiTheme="majorBidi" w:cstheme="majorBidi"/>
          <w:rtl/>
        </w:rPr>
        <w:t>מנשים באוהל תבורך רעייתי חיה יוכבד תליט"א ונזכה יחד לגדל כל ילדינו לתורה וירא"ש מתוך הרחבה והצלחה.</w:t>
      </w:r>
      <w:r w:rsidRPr="0028303D">
        <w:rPr>
          <w:rFonts w:asciiTheme="majorBidi" w:hAnsiTheme="majorBidi" w:cstheme="majorBidi"/>
          <w:rtl/>
          <w:lang w:val="he-IL"/>
        </w:rPr>
        <w:t xml:space="preserve"> </w:t>
      </w:r>
    </w:p>
    <w:p w14:paraId="36EC58B6" w14:textId="77777777" w:rsidR="00145C2B" w:rsidRPr="0028303D" w:rsidRDefault="00145C2B" w:rsidP="00145C2B">
      <w:pPr>
        <w:rPr>
          <w:rFonts w:asciiTheme="majorBidi" w:hAnsiTheme="majorBidi" w:cstheme="majorBidi"/>
          <w:rtl/>
          <w:cs/>
          <w:lang w:val="he-IL"/>
        </w:rPr>
      </w:pPr>
      <w:r w:rsidRPr="0028303D">
        <w:rPr>
          <w:rFonts w:asciiTheme="majorBidi" w:hAnsiTheme="majorBidi" w:cstheme="majorBidi"/>
          <w:rtl/>
          <w:cs/>
          <w:lang w:val="he-IL"/>
        </w:rPr>
        <w:t>שמואל נסים בן אאמו"ר הגאון רבי פנחס גולן</w:t>
      </w:r>
      <w:r w:rsidRPr="0028303D">
        <w:rPr>
          <w:rFonts w:asciiTheme="majorBidi" w:hAnsiTheme="majorBidi" w:cstheme="majorBidi" w:hint="cs"/>
          <w:rtl/>
          <w:cs/>
          <w:lang w:val="he-IL"/>
        </w:rPr>
        <w:t xml:space="preserve"> שליט"א</w:t>
      </w:r>
    </w:p>
    <w:p w14:paraId="24140F44" w14:textId="77777777" w:rsidR="00145C2B" w:rsidRPr="0028303D" w:rsidRDefault="00145C2B" w:rsidP="00145C2B">
      <w:pPr>
        <w:rPr>
          <w:rFonts w:asciiTheme="majorBidi" w:hAnsiTheme="majorBidi" w:cstheme="majorBidi"/>
          <w:b/>
          <w:bCs/>
          <w:rtl/>
          <w:lang w:val="he-IL"/>
        </w:rPr>
      </w:pPr>
      <w:r w:rsidRPr="0028303D">
        <w:rPr>
          <w:rFonts w:asciiTheme="majorBidi" w:hAnsiTheme="majorBidi" w:cstheme="majorBidi"/>
          <w:b/>
          <w:bCs/>
          <w:rtl/>
          <w:cs/>
          <w:lang w:val="he-IL"/>
        </w:rPr>
        <w:br w:type="page"/>
      </w:r>
      <w:r w:rsidRPr="0028303D">
        <w:rPr>
          <w:rFonts w:asciiTheme="majorBidi" w:hAnsiTheme="majorBidi" w:cstheme="majorBidi" w:hint="cs"/>
          <w:b/>
          <w:bCs/>
          <w:rtl/>
        </w:rPr>
        <w:lastRenderedPageBreak/>
        <w:t xml:space="preserve">                                                 </w:t>
      </w:r>
      <w:r w:rsidRPr="0028303D">
        <w:rPr>
          <w:rFonts w:asciiTheme="majorBidi" w:hAnsiTheme="majorBidi" w:cstheme="majorBidi"/>
          <w:b/>
          <w:bCs/>
          <w:rtl/>
        </w:rPr>
        <w:t>לעילוי נשמת</w:t>
      </w:r>
    </w:p>
    <w:p w14:paraId="309A72AE" w14:textId="77777777" w:rsidR="00145C2B" w:rsidRPr="0028303D" w:rsidRDefault="00145C2B" w:rsidP="00145C2B">
      <w:pPr>
        <w:rPr>
          <w:rFonts w:asciiTheme="majorBidi" w:hAnsiTheme="majorBidi" w:cstheme="majorBidi"/>
          <w:b/>
          <w:bCs/>
        </w:rPr>
      </w:pPr>
    </w:p>
    <w:p w14:paraId="302E41EC"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cs/>
        </w:rPr>
        <w:t>סבי הגאון רבי אברהם צבי בן משה יעקב שינפלד זצ"ל -מאן מלכי רבנן אשר דן דין אמת כארבעים שנה ועודדני בהוצאה זו.</w:t>
      </w:r>
    </w:p>
    <w:p w14:paraId="79A3C3DC"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cs/>
        </w:rPr>
        <w:t>* * *</w:t>
      </w:r>
    </w:p>
    <w:p w14:paraId="1A9DD9EB"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rPr>
        <w:t>סבי הרב ר’ משה בן רבי שמואל יעקב גלנדואר זצ"ל ורעייתו מרת שושנה רייזל בת רבי שמואל ניסים</w:t>
      </w:r>
      <w:r w:rsidRPr="0028303D">
        <w:rPr>
          <w:rFonts w:asciiTheme="majorBidi" w:hAnsiTheme="majorBidi" w:cstheme="majorBidi"/>
          <w:rtl/>
          <w:cs/>
        </w:rPr>
        <w:t xml:space="preserve"> </w:t>
      </w:r>
      <w:r w:rsidRPr="0028303D">
        <w:rPr>
          <w:rFonts w:asciiTheme="majorBidi" w:hAnsiTheme="majorBidi" w:cstheme="majorBidi" w:hint="cs"/>
          <w:rtl/>
          <w:cs/>
        </w:rPr>
        <w:t xml:space="preserve">ברקוביץ </w:t>
      </w:r>
      <w:r w:rsidRPr="0028303D">
        <w:rPr>
          <w:rFonts w:asciiTheme="majorBidi" w:hAnsiTheme="majorBidi" w:cstheme="majorBidi"/>
          <w:rtl/>
          <w:cs/>
        </w:rPr>
        <w:t>ז</w:t>
      </w:r>
      <w:r w:rsidRPr="0028303D">
        <w:rPr>
          <w:rFonts w:asciiTheme="majorBidi" w:hAnsiTheme="majorBidi" w:cstheme="majorBidi"/>
          <w:rtl/>
        </w:rPr>
        <w:t>צ</w:t>
      </w:r>
      <w:r w:rsidRPr="0028303D">
        <w:rPr>
          <w:rFonts w:asciiTheme="majorBidi" w:hAnsiTheme="majorBidi" w:cstheme="majorBidi"/>
          <w:rtl/>
          <w:cs/>
        </w:rPr>
        <w:t>"ל אשר כל שאיפתם הייתה לראות צאצאיהם הולכים בדרך התורה וזכו להעמיד אחר עלות הכורת דור ישרים מבורך.</w:t>
      </w:r>
    </w:p>
    <w:p w14:paraId="34BDBDC0"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cs/>
        </w:rPr>
        <w:t>* * *</w:t>
      </w:r>
    </w:p>
    <w:p w14:paraId="6E253D1F"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rPr>
        <w:t>הרב מאיר יה</w:t>
      </w:r>
      <w:r w:rsidRPr="0028303D">
        <w:rPr>
          <w:rFonts w:asciiTheme="majorBidi" w:hAnsiTheme="majorBidi" w:cstheme="majorBidi" w:hint="cs"/>
          <w:rtl/>
        </w:rPr>
        <w:t>ו</w:t>
      </w:r>
      <w:r w:rsidRPr="0028303D">
        <w:rPr>
          <w:rFonts w:asciiTheme="majorBidi" w:hAnsiTheme="majorBidi" w:cstheme="majorBidi"/>
          <w:rtl/>
        </w:rPr>
        <w:t xml:space="preserve">שע בן רבי גרשון הכהן רוט זצ"ל ורעייתו מרת שרה מלכה בת רבי חיים אלימלך </w:t>
      </w:r>
      <w:r w:rsidRPr="0028303D">
        <w:rPr>
          <w:rFonts w:asciiTheme="majorBidi" w:hAnsiTheme="majorBidi" w:cstheme="majorBidi"/>
          <w:rtl/>
          <w:cs/>
        </w:rPr>
        <w:t>זצ"ל</w:t>
      </w:r>
    </w:p>
    <w:p w14:paraId="25A6CE51"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cs/>
        </w:rPr>
        <w:t xml:space="preserve">הרב מרדכי בן </w:t>
      </w:r>
      <w:r>
        <w:rPr>
          <w:rFonts w:asciiTheme="majorBidi" w:hAnsiTheme="majorBidi" w:cstheme="majorBidi" w:hint="cs"/>
          <w:rtl/>
          <w:cs/>
        </w:rPr>
        <w:t xml:space="preserve">רבי </w:t>
      </w:r>
      <w:r w:rsidRPr="0028303D">
        <w:rPr>
          <w:rFonts w:asciiTheme="majorBidi" w:hAnsiTheme="majorBidi" w:cstheme="majorBidi"/>
          <w:rtl/>
          <w:cs/>
        </w:rPr>
        <w:t>יצחק חיים רייך זצ"ל ורעייתו מרת צארטל בת רבי יהושע צבי זצ"ל</w:t>
      </w:r>
    </w:p>
    <w:p w14:paraId="0B45BD3D"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cs/>
        </w:rPr>
        <w:t>זכו להעמיד דור ישרים מבורך וכל חפציהם לראות זרעם הולך בדרך הישר והטוב</w:t>
      </w:r>
      <w:r>
        <w:rPr>
          <w:rFonts w:asciiTheme="majorBidi" w:hAnsiTheme="majorBidi" w:cstheme="majorBidi" w:hint="cs"/>
          <w:rtl/>
          <w:cs/>
        </w:rPr>
        <w:t>.</w:t>
      </w:r>
    </w:p>
    <w:p w14:paraId="0D798F66" w14:textId="77777777" w:rsidR="00145C2B" w:rsidRPr="0028303D" w:rsidRDefault="00145C2B" w:rsidP="00145C2B">
      <w:pPr>
        <w:rPr>
          <w:rFonts w:asciiTheme="majorBidi" w:hAnsiTheme="majorBidi" w:cstheme="majorBidi"/>
          <w:rtl/>
          <w:cs/>
        </w:rPr>
      </w:pPr>
      <w:r w:rsidRPr="0028303D">
        <w:rPr>
          <w:rFonts w:asciiTheme="majorBidi" w:hAnsiTheme="majorBidi" w:cstheme="majorBidi"/>
          <w:rtl/>
          <w:cs/>
        </w:rPr>
        <w:t>* * *</w:t>
      </w:r>
    </w:p>
    <w:p w14:paraId="0B7F056A" w14:textId="77777777" w:rsidR="00145C2B" w:rsidRPr="0028303D" w:rsidRDefault="00145C2B" w:rsidP="00145C2B">
      <w:pPr>
        <w:rPr>
          <w:rFonts w:asciiTheme="majorBidi" w:hAnsiTheme="majorBidi" w:cstheme="majorBidi"/>
          <w:rtl/>
        </w:rPr>
      </w:pPr>
      <w:r w:rsidRPr="0028303D">
        <w:rPr>
          <w:rFonts w:asciiTheme="majorBidi" w:hAnsiTheme="majorBidi" w:cstheme="majorBidi" w:hint="cs"/>
          <w:rtl/>
        </w:rPr>
        <w:t>הרב יששכר מאיר בן רבי ברוך סטפנסקי זצ"ל</w:t>
      </w:r>
      <w:r>
        <w:rPr>
          <w:rFonts w:asciiTheme="majorBidi" w:hAnsiTheme="majorBidi" w:cstheme="majorBidi" w:hint="cs"/>
          <w:rtl/>
        </w:rPr>
        <w:t xml:space="preserve"> שפעל ותמך רבות למען הרבות תורה ולמען בני התורה.</w:t>
      </w:r>
    </w:p>
    <w:p w14:paraId="22FF6051" w14:textId="77777777" w:rsidR="00145C2B" w:rsidRPr="0028303D" w:rsidRDefault="00145C2B" w:rsidP="00145C2B">
      <w:pPr>
        <w:rPr>
          <w:rFonts w:asciiTheme="majorBidi" w:hAnsiTheme="majorBidi" w:cstheme="majorBidi"/>
          <w:b/>
          <w:bCs/>
          <w:rtl/>
        </w:rPr>
      </w:pPr>
      <w:r w:rsidRPr="0028303D">
        <w:rPr>
          <w:rFonts w:asciiTheme="majorBidi" w:hAnsiTheme="majorBidi" w:cstheme="majorBidi"/>
          <w:b/>
          <w:bCs/>
          <w:rtl/>
        </w:rPr>
        <w:t>תנצב"ה</w:t>
      </w:r>
    </w:p>
    <w:p w14:paraId="3619B07A" w14:textId="3A1ECEBB" w:rsidR="003056B0" w:rsidRDefault="003056B0" w:rsidP="00145C2B">
      <w:pPr>
        <w:rPr>
          <w:rtl/>
        </w:rPr>
      </w:pPr>
    </w:p>
    <w:p w14:paraId="48DF8196" w14:textId="77777777" w:rsidR="00145C2B" w:rsidRDefault="00145C2B" w:rsidP="00145C2B">
      <w:pPr>
        <w:rPr>
          <w:rtl/>
        </w:rPr>
      </w:pPr>
    </w:p>
    <w:p w14:paraId="2C125338" w14:textId="77777777" w:rsidR="00145C2B" w:rsidRDefault="00145C2B" w:rsidP="00145C2B">
      <w:pPr>
        <w:rPr>
          <w:rtl/>
        </w:rPr>
      </w:pPr>
    </w:p>
    <w:p w14:paraId="25A14528" w14:textId="77777777" w:rsidR="00145C2B" w:rsidRDefault="00145C2B" w:rsidP="00145C2B">
      <w:pPr>
        <w:rPr>
          <w:rtl/>
        </w:rPr>
      </w:pPr>
    </w:p>
    <w:p w14:paraId="504F38D1" w14:textId="77777777" w:rsidR="00145C2B" w:rsidRDefault="00145C2B" w:rsidP="00145C2B">
      <w:pPr>
        <w:rPr>
          <w:rtl/>
        </w:rPr>
      </w:pPr>
    </w:p>
    <w:p w14:paraId="5C8FD773" w14:textId="77777777" w:rsidR="00145C2B" w:rsidRDefault="00145C2B" w:rsidP="00145C2B">
      <w:pPr>
        <w:rPr>
          <w:rtl/>
        </w:rPr>
      </w:pPr>
    </w:p>
    <w:p w14:paraId="35D7B82E" w14:textId="77777777" w:rsidR="00145C2B" w:rsidRDefault="00145C2B" w:rsidP="00145C2B">
      <w:pPr>
        <w:rPr>
          <w:rtl/>
        </w:rPr>
      </w:pPr>
    </w:p>
    <w:p w14:paraId="30941294" w14:textId="77777777" w:rsidR="00145C2B" w:rsidRDefault="00145C2B" w:rsidP="00145C2B">
      <w:pPr>
        <w:rPr>
          <w:rtl/>
        </w:rPr>
      </w:pPr>
    </w:p>
    <w:p w14:paraId="09EA41B9" w14:textId="77777777" w:rsidR="00145C2B" w:rsidRDefault="00145C2B" w:rsidP="00145C2B">
      <w:pPr>
        <w:rPr>
          <w:rtl/>
        </w:rPr>
      </w:pPr>
    </w:p>
    <w:p w14:paraId="31C87BC2" w14:textId="77777777" w:rsidR="00145C2B" w:rsidRDefault="00145C2B" w:rsidP="00145C2B">
      <w:pPr>
        <w:rPr>
          <w:rtl/>
        </w:rPr>
      </w:pPr>
    </w:p>
    <w:p w14:paraId="0DFE21D9" w14:textId="77777777" w:rsidR="00145C2B" w:rsidRDefault="00145C2B" w:rsidP="00145C2B">
      <w:pPr>
        <w:rPr>
          <w:rtl/>
        </w:rPr>
      </w:pPr>
    </w:p>
    <w:p w14:paraId="68FA7D8B" w14:textId="77777777" w:rsidR="00145C2B" w:rsidRDefault="00145C2B" w:rsidP="00145C2B">
      <w:pPr>
        <w:rPr>
          <w:rtl/>
        </w:rPr>
      </w:pPr>
    </w:p>
    <w:p w14:paraId="18691E84" w14:textId="77777777" w:rsidR="00145C2B" w:rsidRDefault="00145C2B" w:rsidP="00145C2B">
      <w:pPr>
        <w:rPr>
          <w:rtl/>
        </w:rPr>
      </w:pPr>
    </w:p>
    <w:p w14:paraId="6F958DBC" w14:textId="77777777" w:rsidR="00145C2B" w:rsidRDefault="00145C2B" w:rsidP="00145C2B">
      <w:pPr>
        <w:rPr>
          <w:rtl/>
        </w:rPr>
      </w:pPr>
    </w:p>
    <w:p w14:paraId="4BA38DF5" w14:textId="77777777" w:rsidR="00145C2B" w:rsidRDefault="00145C2B" w:rsidP="00145C2B">
      <w:pPr>
        <w:rPr>
          <w:rtl/>
        </w:rPr>
      </w:pPr>
    </w:p>
    <w:p w14:paraId="03136389" w14:textId="77777777" w:rsidR="00145C2B" w:rsidRPr="0028303D" w:rsidRDefault="00145C2B" w:rsidP="00145C2B">
      <w:pPr>
        <w:pStyle w:val="1"/>
        <w:rPr>
          <w:rtl/>
        </w:rPr>
      </w:pPr>
      <w:bookmarkStart w:id="0" w:name="_Toc181183648"/>
      <w:r w:rsidRPr="0028303D">
        <w:rPr>
          <w:rtl/>
        </w:rPr>
        <w:lastRenderedPageBreak/>
        <w:t>פרק א’- דיני הרחקות בשר וחלב (סימנים פ</w:t>
      </w:r>
      <w:r w:rsidRPr="0028303D">
        <w:rPr>
          <w:rFonts w:hint="cs"/>
          <w:rtl/>
        </w:rPr>
        <w:t>"</w:t>
      </w:r>
      <w:r w:rsidRPr="0028303D">
        <w:rPr>
          <w:rtl/>
        </w:rPr>
        <w:t>ח</w:t>
      </w:r>
      <w:r>
        <w:rPr>
          <w:rFonts w:hint="cs"/>
          <w:rtl/>
        </w:rPr>
        <w:t>,</w:t>
      </w:r>
      <w:r w:rsidRPr="0028303D">
        <w:rPr>
          <w:rtl/>
        </w:rPr>
        <w:t xml:space="preserve"> פ</w:t>
      </w:r>
      <w:r w:rsidRPr="0028303D">
        <w:rPr>
          <w:rFonts w:hint="cs"/>
          <w:rtl/>
        </w:rPr>
        <w:t>"</w:t>
      </w:r>
      <w:r w:rsidRPr="0028303D">
        <w:rPr>
          <w:rtl/>
        </w:rPr>
        <w:t>ט</w:t>
      </w:r>
      <w:r>
        <w:rPr>
          <w:rFonts w:hint="cs"/>
          <w:rtl/>
        </w:rPr>
        <w:t>,</w:t>
      </w:r>
      <w:r>
        <w:rPr>
          <w:rtl/>
        </w:rPr>
        <w:t xml:space="preserve"> </w:t>
      </w:r>
      <w:r w:rsidRPr="0028303D">
        <w:rPr>
          <w:rtl/>
        </w:rPr>
        <w:t>צ</w:t>
      </w:r>
      <w:r w:rsidRPr="0028303D">
        <w:rPr>
          <w:rFonts w:hint="cs"/>
          <w:rtl/>
        </w:rPr>
        <w:t>"</w:t>
      </w:r>
      <w:r w:rsidRPr="0028303D">
        <w:rPr>
          <w:rtl/>
        </w:rPr>
        <w:t>א</w:t>
      </w:r>
      <w:r>
        <w:rPr>
          <w:rFonts w:hint="cs"/>
          <w:rtl/>
        </w:rPr>
        <w:t>,</w:t>
      </w:r>
      <w:r w:rsidRPr="0028303D">
        <w:rPr>
          <w:rtl/>
        </w:rPr>
        <w:t xml:space="preserve"> וסו"ס צ</w:t>
      </w:r>
      <w:r w:rsidRPr="0028303D">
        <w:rPr>
          <w:rFonts w:hint="cs"/>
          <w:rtl/>
        </w:rPr>
        <w:t>"</w:t>
      </w:r>
      <w:r w:rsidRPr="0028303D">
        <w:rPr>
          <w:rtl/>
        </w:rPr>
        <w:t>ה):</w:t>
      </w:r>
      <w:bookmarkEnd w:id="0"/>
    </w:p>
    <w:p w14:paraId="19DE2907" w14:textId="77777777" w:rsidR="00145C2B" w:rsidRPr="0028303D" w:rsidRDefault="00145C2B" w:rsidP="00145C2B">
      <w:pPr>
        <w:pStyle w:val="2"/>
        <w:rPr>
          <w:rtl/>
        </w:rPr>
      </w:pPr>
      <w:bookmarkStart w:id="1" w:name="_Toc181183649"/>
      <w:r w:rsidRPr="0028303D">
        <w:rPr>
          <w:rtl/>
        </w:rPr>
        <w:t>אכילת בשר וחלב על שולחן אחד (והמסתעף לשאר איסורים להעלות על שולחנו)</w:t>
      </w:r>
      <w:r w:rsidRPr="0028303D">
        <w:rPr>
          <w:rFonts w:hint="cs"/>
          <w:rtl/>
        </w:rPr>
        <w:t>:</w:t>
      </w:r>
      <w:bookmarkEnd w:id="1"/>
    </w:p>
    <w:p w14:paraId="7AD8AE79" w14:textId="77777777" w:rsidR="00145C2B" w:rsidRPr="0028303D" w:rsidRDefault="00145C2B" w:rsidP="00145C2B">
      <w:pPr>
        <w:rPr>
          <w:rFonts w:asciiTheme="majorBidi" w:hAnsiTheme="majorBidi" w:cstheme="majorBidi"/>
          <w:rtl/>
        </w:rPr>
      </w:pPr>
      <w:r w:rsidRPr="00B81A42">
        <w:rPr>
          <w:rFonts w:asciiTheme="majorBidi" w:hAnsiTheme="majorBidi" w:cstheme="majorBidi"/>
          <w:b/>
          <w:bCs/>
          <w:rtl/>
        </w:rPr>
        <w:t>א)</w:t>
      </w:r>
      <w:r w:rsidRPr="0028303D">
        <w:rPr>
          <w:rFonts w:hint="cs"/>
          <w:rtl/>
        </w:rPr>
        <w:t xml:space="preserve"> </w:t>
      </w:r>
      <w:r w:rsidRPr="0028303D">
        <w:rPr>
          <w:rFonts w:asciiTheme="majorBidi" w:hAnsiTheme="majorBidi" w:cstheme="majorBidi"/>
          <w:rtl/>
        </w:rPr>
        <w:t>גזרו חכמים שלא להעלות על שולחן אחד</w:t>
      </w:r>
      <w:r w:rsidRPr="0028303D">
        <w:rPr>
          <w:rFonts w:asciiTheme="majorBidi" w:hAnsiTheme="majorBidi" w:cstheme="majorBidi" w:hint="cs"/>
          <w:rtl/>
        </w:rPr>
        <w:t xml:space="preserve"> שאוכל בו,</w:t>
      </w:r>
      <w:r w:rsidRPr="0028303D">
        <w:rPr>
          <w:rFonts w:asciiTheme="majorBidi" w:hAnsiTheme="majorBidi" w:cstheme="majorBidi"/>
          <w:rtl/>
        </w:rPr>
        <w:t xml:space="preserve"> בשר וחלב שמא ישכח ויבוא לאכלם יחד ואף לשים עוף שהוא איסור דרבנן עם חלב על אותו שולחן אסרו.</w:t>
      </w:r>
      <w:r w:rsidRPr="0028303D">
        <w:rPr>
          <w:rStyle w:val="af0"/>
          <w:rFonts w:asciiTheme="majorBidi" w:hAnsiTheme="majorBidi" w:cstheme="majorBidi"/>
          <w:rtl/>
        </w:rPr>
        <w:footnoteReference w:id="1"/>
      </w:r>
      <w:r w:rsidRPr="0028303D">
        <w:rPr>
          <w:rFonts w:asciiTheme="majorBidi" w:hAnsiTheme="majorBidi" w:cstheme="majorBidi"/>
          <w:rtl/>
        </w:rPr>
        <w:t xml:space="preserve"> </w:t>
      </w:r>
    </w:p>
    <w:p w14:paraId="65AA5328" w14:textId="77777777" w:rsidR="00145C2B" w:rsidRPr="0028303D" w:rsidRDefault="00145C2B" w:rsidP="00145C2B">
      <w:pPr>
        <w:rPr>
          <w:rFonts w:asciiTheme="majorBidi" w:hAnsiTheme="majorBidi" w:cstheme="majorBidi"/>
          <w:rtl/>
        </w:rPr>
      </w:pPr>
      <w:r w:rsidRPr="0028303D">
        <w:rPr>
          <w:rFonts w:asciiTheme="majorBidi" w:hAnsiTheme="majorBidi" w:cstheme="majorBidi"/>
          <w:rtl/>
        </w:rPr>
        <w:t>להעלות איסור והתר על אותו שולחן מותר, לבד מלחם של איסור שבו חששו יותר כי עליו עיקר מחיית האדם אמנם אם אינו אסור אלא מדרבנן יש להתיר</w:t>
      </w:r>
      <w:r w:rsidRPr="0028303D">
        <w:rPr>
          <w:rStyle w:val="af0"/>
          <w:rFonts w:asciiTheme="majorBidi" w:hAnsiTheme="majorBidi" w:cstheme="majorBidi"/>
          <w:rtl/>
        </w:rPr>
        <w:footnoteReference w:id="2"/>
      </w:r>
      <w:r w:rsidRPr="0028303D">
        <w:rPr>
          <w:rFonts w:asciiTheme="majorBidi" w:hAnsiTheme="majorBidi" w:cstheme="majorBidi"/>
          <w:rtl/>
        </w:rPr>
        <w:t xml:space="preserve"> (כגון פת עכו"ם וכגון חלת חוץ לארץ)</w:t>
      </w:r>
      <w:r w:rsidRPr="0028303D">
        <w:rPr>
          <w:rStyle w:val="af0"/>
          <w:rFonts w:asciiTheme="majorBidi" w:hAnsiTheme="majorBidi" w:cstheme="majorBidi"/>
          <w:rtl/>
        </w:rPr>
        <w:footnoteReference w:id="3"/>
      </w:r>
      <w:r w:rsidRPr="0028303D">
        <w:rPr>
          <w:rFonts w:asciiTheme="majorBidi" w:hAnsiTheme="majorBidi" w:cstheme="majorBidi"/>
          <w:rtl/>
        </w:rPr>
        <w:t>.</w:t>
      </w:r>
    </w:p>
    <w:p w14:paraId="2D2B13FA" w14:textId="77777777" w:rsidR="00145C2B" w:rsidRDefault="00145C2B" w:rsidP="00145C2B"/>
    <w:sectPr w:rsidR="00145C2B" w:rsidSect="0093705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D2FF4" w14:textId="77777777" w:rsidR="00F45880" w:rsidRDefault="00F45880" w:rsidP="00145C2B">
      <w:pPr>
        <w:spacing w:after="0" w:line="240" w:lineRule="auto"/>
      </w:pPr>
      <w:r>
        <w:separator/>
      </w:r>
    </w:p>
  </w:endnote>
  <w:endnote w:type="continuationSeparator" w:id="0">
    <w:p w14:paraId="06D85DAA" w14:textId="77777777" w:rsidR="00F45880" w:rsidRDefault="00F45880" w:rsidP="0014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9DCE1" w14:textId="77777777" w:rsidR="00F45880" w:rsidRDefault="00F45880" w:rsidP="00145C2B">
      <w:pPr>
        <w:spacing w:after="0" w:line="240" w:lineRule="auto"/>
      </w:pPr>
      <w:r>
        <w:separator/>
      </w:r>
    </w:p>
  </w:footnote>
  <w:footnote w:type="continuationSeparator" w:id="0">
    <w:p w14:paraId="2A1C6988" w14:textId="77777777" w:rsidR="00F45880" w:rsidRDefault="00F45880" w:rsidP="00145C2B">
      <w:pPr>
        <w:spacing w:after="0" w:line="240" w:lineRule="auto"/>
      </w:pPr>
      <w:r>
        <w:continuationSeparator/>
      </w:r>
    </w:p>
  </w:footnote>
  <w:footnote w:id="1">
    <w:p w14:paraId="52450F41" w14:textId="77777777" w:rsidR="00145C2B" w:rsidRPr="0028303D" w:rsidRDefault="00145C2B" w:rsidP="00145C2B">
      <w:pPr>
        <w:pStyle w:val="af"/>
        <w:rPr>
          <w:rFonts w:asciiTheme="majorBidi" w:hAnsiTheme="majorBidi" w:cstheme="majorBidi"/>
        </w:rPr>
      </w:pPr>
      <w:r w:rsidRPr="0028303D">
        <w:rPr>
          <w:rStyle w:val="af0"/>
          <w:rFonts w:asciiTheme="majorBidi" w:hAnsiTheme="majorBidi" w:cstheme="majorBidi"/>
        </w:rPr>
        <w:footnoteRef/>
      </w:r>
      <w:r w:rsidRPr="0028303D">
        <w:rPr>
          <w:rFonts w:asciiTheme="majorBidi" w:hAnsiTheme="majorBidi" w:cstheme="majorBidi"/>
          <w:rtl/>
        </w:rPr>
        <w:t xml:space="preserve"> משנה חולין </w:t>
      </w:r>
      <w:r w:rsidRPr="0028303D">
        <w:rPr>
          <w:rFonts w:asciiTheme="majorBidi" w:hAnsiTheme="majorBidi" w:cstheme="majorBidi" w:hint="cs"/>
          <w:rtl/>
        </w:rPr>
        <w:t xml:space="preserve">דף </w:t>
      </w:r>
      <w:r w:rsidRPr="0028303D">
        <w:rPr>
          <w:rFonts w:asciiTheme="majorBidi" w:hAnsiTheme="majorBidi" w:cstheme="majorBidi"/>
          <w:rtl/>
        </w:rPr>
        <w:t>ק</w:t>
      </w:r>
      <w:r w:rsidRPr="0028303D">
        <w:rPr>
          <w:rFonts w:asciiTheme="majorBidi" w:hAnsiTheme="majorBidi" w:cstheme="majorBidi" w:hint="cs"/>
          <w:rtl/>
        </w:rPr>
        <w:t>"</w:t>
      </w:r>
      <w:r w:rsidRPr="0028303D">
        <w:rPr>
          <w:rFonts w:asciiTheme="majorBidi" w:hAnsiTheme="majorBidi" w:cstheme="majorBidi"/>
          <w:rtl/>
        </w:rPr>
        <w:t>ג ושם דף ק</w:t>
      </w:r>
      <w:r w:rsidRPr="0028303D">
        <w:rPr>
          <w:rFonts w:asciiTheme="majorBidi" w:hAnsiTheme="majorBidi" w:cstheme="majorBidi" w:hint="cs"/>
          <w:rtl/>
        </w:rPr>
        <w:t>"</w:t>
      </w:r>
      <w:r w:rsidRPr="0028303D">
        <w:rPr>
          <w:rFonts w:asciiTheme="majorBidi" w:hAnsiTheme="majorBidi" w:cstheme="majorBidi"/>
          <w:rtl/>
        </w:rPr>
        <w:t>ד גבי עוף דאי"ז בכלל גזירה לגזירה וברש"י ביאר דהכל חדא גזירה.ובר"ן ביאר דאי לאו הא לא קיימא הא.ועיין אריכות בזה בט"ז ריש סימן פ</w:t>
      </w:r>
      <w:r w:rsidRPr="0028303D">
        <w:rPr>
          <w:rFonts w:asciiTheme="majorBidi" w:hAnsiTheme="majorBidi" w:cstheme="majorBidi" w:hint="cs"/>
          <w:rtl/>
        </w:rPr>
        <w:t>"</w:t>
      </w:r>
      <w:r w:rsidRPr="0028303D">
        <w:rPr>
          <w:rFonts w:asciiTheme="majorBidi" w:hAnsiTheme="majorBidi" w:cstheme="majorBidi"/>
          <w:rtl/>
        </w:rPr>
        <w:t>ח ובפמ"ג ב</w:t>
      </w:r>
      <w:r w:rsidRPr="0028303D">
        <w:rPr>
          <w:rFonts w:asciiTheme="majorBidi" w:hAnsiTheme="majorBidi" w:cstheme="majorBidi" w:hint="cs"/>
          <w:rtl/>
        </w:rPr>
        <w:t>מ</w:t>
      </w:r>
      <w:r w:rsidRPr="0028303D">
        <w:rPr>
          <w:rFonts w:asciiTheme="majorBidi" w:hAnsiTheme="majorBidi" w:cstheme="majorBidi"/>
          <w:rtl/>
        </w:rPr>
        <w:t xml:space="preserve">שב"ז </w:t>
      </w:r>
      <w:r>
        <w:rPr>
          <w:rFonts w:asciiTheme="majorBidi" w:hAnsiTheme="majorBidi" w:cstheme="majorBidi"/>
          <w:rtl/>
        </w:rPr>
        <w:t>מה שהעיר עליו.(ועיין חכמ"א</w:t>
      </w:r>
      <w:r>
        <w:rPr>
          <w:rFonts w:asciiTheme="majorBidi" w:hAnsiTheme="majorBidi" w:cstheme="majorBidi" w:hint="cs"/>
          <w:rtl/>
        </w:rPr>
        <w:t xml:space="preserve"> סימן מ’</w:t>
      </w:r>
      <w:r w:rsidRPr="0028303D">
        <w:rPr>
          <w:rFonts w:asciiTheme="majorBidi" w:hAnsiTheme="majorBidi" w:cstheme="majorBidi"/>
          <w:rtl/>
        </w:rPr>
        <w:t xml:space="preserve"> סי"א דלא פלוג רבנן ותמה ג"כ על הט"ז ואיהו סבר דלא כרש"י). </w:t>
      </w:r>
    </w:p>
  </w:footnote>
  <w:footnote w:id="2">
    <w:p w14:paraId="3E6715C4" w14:textId="77777777" w:rsidR="00145C2B" w:rsidRPr="0028303D" w:rsidRDefault="00145C2B" w:rsidP="00145C2B">
      <w:pPr>
        <w:pStyle w:val="af"/>
        <w:rPr>
          <w:rFonts w:asciiTheme="majorBidi" w:hAnsiTheme="majorBidi" w:cstheme="majorBidi"/>
          <w:rtl/>
        </w:rPr>
      </w:pPr>
      <w:r w:rsidRPr="0028303D">
        <w:rPr>
          <w:rStyle w:val="af0"/>
          <w:rFonts w:asciiTheme="majorBidi" w:hAnsiTheme="majorBidi" w:cstheme="majorBidi"/>
        </w:rPr>
        <w:footnoteRef/>
      </w:r>
      <w:r w:rsidRPr="0028303D">
        <w:rPr>
          <w:rFonts w:asciiTheme="majorBidi" w:hAnsiTheme="majorBidi" w:cstheme="majorBidi"/>
          <w:rtl/>
        </w:rPr>
        <w:t xml:space="preserve"> ש"ך ריש סימן פ</w:t>
      </w:r>
      <w:r w:rsidRPr="0028303D">
        <w:rPr>
          <w:rFonts w:asciiTheme="majorBidi" w:hAnsiTheme="majorBidi" w:cstheme="majorBidi" w:hint="cs"/>
          <w:rtl/>
        </w:rPr>
        <w:t>"</w:t>
      </w:r>
      <w:r w:rsidRPr="0028303D">
        <w:rPr>
          <w:rFonts w:asciiTheme="majorBidi" w:hAnsiTheme="majorBidi" w:cstheme="majorBidi"/>
          <w:rtl/>
        </w:rPr>
        <w:t>ח. עיין שהביא מחלוקת בין הרשב"א להארחות חיים המובא בב"י בהלכות פסח סימן ת"מ דהרשב"א אוסר להעלות עם הנכרי כל חמץ מפני חומרתו שמא יתערב והלא אינו בטל אפילו בשישים,והארחות חיים מתיר כמו בבשר וחלב.</w:t>
      </w:r>
    </w:p>
    <w:p w14:paraId="13BAE24A" w14:textId="77777777" w:rsidR="00145C2B" w:rsidRPr="0028303D" w:rsidRDefault="00145C2B" w:rsidP="00145C2B">
      <w:pPr>
        <w:pStyle w:val="af"/>
        <w:rPr>
          <w:rFonts w:asciiTheme="majorBidi" w:hAnsiTheme="majorBidi" w:cstheme="majorBidi"/>
          <w:rtl/>
        </w:rPr>
      </w:pPr>
      <w:r w:rsidRPr="0028303D">
        <w:rPr>
          <w:rFonts w:asciiTheme="majorBidi" w:hAnsiTheme="majorBidi" w:cstheme="majorBidi"/>
          <w:rtl/>
        </w:rPr>
        <w:t>(ובאינם מכירים עיין בחק יעקב בסוף סימן ת</w:t>
      </w:r>
      <w:r w:rsidRPr="0028303D">
        <w:rPr>
          <w:rFonts w:asciiTheme="majorBidi" w:hAnsiTheme="majorBidi" w:cstheme="majorBidi" w:hint="cs"/>
          <w:rtl/>
        </w:rPr>
        <w:t>"</w:t>
      </w:r>
      <w:r w:rsidRPr="0028303D">
        <w:rPr>
          <w:rFonts w:asciiTheme="majorBidi" w:hAnsiTheme="majorBidi" w:cstheme="majorBidi"/>
          <w:rtl/>
        </w:rPr>
        <w:t>מ שהתיר וכל האיסור רק במכירים ועל ידי היכר שאסור. אמנם בגאון אסר וכן פסק במ"ב שם עיין ומכאן נראה שהארחות חיים שהתיר אפילו במכירים התיר וע"י התר דאל"כ לדעת החו"י ליכא פלוגתא)</w:t>
      </w:r>
    </w:p>
    <w:p w14:paraId="0387DB72" w14:textId="77777777" w:rsidR="00145C2B" w:rsidRPr="0028303D" w:rsidRDefault="00145C2B" w:rsidP="00145C2B">
      <w:pPr>
        <w:pStyle w:val="af"/>
        <w:rPr>
          <w:rFonts w:asciiTheme="majorBidi" w:hAnsiTheme="majorBidi" w:cstheme="majorBidi"/>
          <w:rtl/>
        </w:rPr>
      </w:pPr>
      <w:r w:rsidRPr="0028303D">
        <w:rPr>
          <w:rFonts w:asciiTheme="majorBidi" w:hAnsiTheme="majorBidi" w:cstheme="majorBidi"/>
          <w:rtl/>
        </w:rPr>
        <w:t>ודקדק הש"ך מהרשב"א שבשאר איסורים דלאו חמץ שרי ורק חמץ אסור מפני חומרתו אמנם בארח"ח נראה שכל איסורים שוו בזה לבשר וחלב והנה השו"ע בהלכות פסח פסק כהרשב"א ולכן בחמץ יש לאסור בכל אופן והש"ך כאן חשש לארחו"ח ולכן ביארו הש"ך דרק בלחם החמיר כי על הלחם יחיה האדם ולכן פסק הש"ך כנ"ל, מלבד חלת חו"ל שאיתא בגמרא לקולא (דהא בדף ק</w:t>
      </w:r>
      <w:r w:rsidRPr="0028303D">
        <w:rPr>
          <w:rFonts w:asciiTheme="majorBidi" w:hAnsiTheme="majorBidi" w:cstheme="majorBidi" w:hint="cs"/>
          <w:rtl/>
        </w:rPr>
        <w:t>"</w:t>
      </w:r>
      <w:r w:rsidRPr="0028303D">
        <w:rPr>
          <w:rFonts w:asciiTheme="majorBidi" w:hAnsiTheme="majorBidi" w:cstheme="majorBidi"/>
          <w:rtl/>
        </w:rPr>
        <w:t>ד ע"ב הגמרא הקשתה משם שראוי לא לגזור על העלאה מפני שהוא גזירה לגזירה ותירצה ששם אין חשש דאורייתא כלל) אבל בשאר לחם שיש בו חשש דאורייתא אסור (אף שהרשב"א הקל והלא פסקינן כוותיה בפסח, לא רצה הש"ך להקל בהרחקות).</w:t>
      </w:r>
    </w:p>
    <w:p w14:paraId="0DFA5E7D" w14:textId="77777777" w:rsidR="00145C2B" w:rsidRPr="0028303D" w:rsidRDefault="00145C2B" w:rsidP="00145C2B">
      <w:pPr>
        <w:pStyle w:val="af"/>
        <w:rPr>
          <w:rFonts w:asciiTheme="majorBidi" w:hAnsiTheme="majorBidi" w:cstheme="majorBidi"/>
          <w:rtl/>
        </w:rPr>
      </w:pPr>
      <w:r w:rsidRPr="0028303D">
        <w:rPr>
          <w:rFonts w:asciiTheme="majorBidi" w:hAnsiTheme="majorBidi" w:cstheme="majorBidi"/>
          <w:rtl/>
        </w:rPr>
        <w:t>והנה חבל אחרונים חלקו עליו עיין בדרכ"ת ס</w:t>
      </w:r>
      <w:r w:rsidRPr="0028303D">
        <w:rPr>
          <w:rFonts w:asciiTheme="majorBidi" w:hAnsiTheme="majorBidi" w:cstheme="majorBidi" w:hint="cs"/>
          <w:rtl/>
        </w:rPr>
        <w:t>ק</w:t>
      </w:r>
      <w:r w:rsidRPr="0028303D">
        <w:rPr>
          <w:rFonts w:asciiTheme="majorBidi" w:hAnsiTheme="majorBidi" w:cstheme="majorBidi"/>
          <w:rtl/>
        </w:rPr>
        <w:t>"ד וס"ק י</w:t>
      </w:r>
      <w:r w:rsidRPr="0028303D">
        <w:rPr>
          <w:rFonts w:asciiTheme="majorBidi" w:hAnsiTheme="majorBidi" w:cstheme="majorBidi" w:hint="cs"/>
          <w:rtl/>
        </w:rPr>
        <w:t>"</w:t>
      </w:r>
      <w:r w:rsidRPr="0028303D">
        <w:rPr>
          <w:rFonts w:asciiTheme="majorBidi" w:hAnsiTheme="majorBidi" w:cstheme="majorBidi"/>
          <w:rtl/>
        </w:rPr>
        <w:t>ב ועיין כו"פ ס</w:t>
      </w:r>
      <w:r w:rsidRPr="0028303D">
        <w:rPr>
          <w:rFonts w:asciiTheme="majorBidi" w:hAnsiTheme="majorBidi" w:cstheme="majorBidi" w:hint="cs"/>
          <w:rtl/>
        </w:rPr>
        <w:t>ק</w:t>
      </w:r>
      <w:r w:rsidRPr="0028303D">
        <w:rPr>
          <w:rFonts w:asciiTheme="majorBidi" w:hAnsiTheme="majorBidi" w:cstheme="majorBidi"/>
          <w:rtl/>
        </w:rPr>
        <w:t xml:space="preserve">"א, ומ"מ יש לפסוק כהש"ך בדרבנן ובפרט שהפר"ח ג"כ פסק כך (ובפרי תואר עה"מ חילק אם זהו דבר שיש לו היכר או לא עיי"ש באריכות).     </w:t>
      </w:r>
    </w:p>
  </w:footnote>
  <w:footnote w:id="3">
    <w:p w14:paraId="59078C1E" w14:textId="77777777" w:rsidR="00145C2B" w:rsidRPr="0028303D" w:rsidRDefault="00145C2B" w:rsidP="00145C2B">
      <w:pPr>
        <w:pStyle w:val="af"/>
        <w:rPr>
          <w:rFonts w:asciiTheme="majorBidi" w:hAnsiTheme="majorBidi" w:cstheme="majorBidi"/>
        </w:rPr>
      </w:pPr>
      <w:r w:rsidRPr="0028303D">
        <w:rPr>
          <w:rStyle w:val="af0"/>
          <w:rFonts w:asciiTheme="majorBidi" w:hAnsiTheme="majorBidi" w:cstheme="majorBidi"/>
        </w:rPr>
        <w:footnoteRef/>
      </w:r>
      <w:r w:rsidRPr="0028303D">
        <w:rPr>
          <w:rFonts w:asciiTheme="majorBidi" w:hAnsiTheme="majorBidi" w:cstheme="majorBidi"/>
          <w:rtl/>
        </w:rPr>
        <w:t xml:space="preserve"> אמנם שאולי רק בחלת חו"ל יש להקל שכ"כ הש"ך ושם הלא יש קולות גדולות עיין בסימן שכ</w:t>
      </w:r>
      <w:r w:rsidRPr="0028303D">
        <w:rPr>
          <w:rFonts w:asciiTheme="majorBidi" w:hAnsiTheme="majorBidi" w:cstheme="majorBidi" w:hint="cs"/>
          <w:rtl/>
        </w:rPr>
        <w:t>"</w:t>
      </w:r>
      <w:r w:rsidRPr="0028303D">
        <w:rPr>
          <w:rFonts w:asciiTheme="majorBidi" w:hAnsiTheme="majorBidi" w:cstheme="majorBidi"/>
          <w:rtl/>
        </w:rPr>
        <w:t>ג</w:t>
      </w:r>
      <w:r w:rsidRPr="0028303D">
        <w:rPr>
          <w:rFonts w:asciiTheme="majorBidi" w:hAnsiTheme="majorBidi" w:cstheme="majorBidi" w:hint="cs"/>
          <w:rtl/>
        </w:rPr>
        <w:t xml:space="preserve"> </w:t>
      </w:r>
      <w:r w:rsidRPr="0028303D">
        <w:rPr>
          <w:rFonts w:asciiTheme="majorBidi" w:hAnsiTheme="majorBidi" w:cstheme="majorBidi"/>
          <w:rtl/>
        </w:rPr>
        <w:t>וש"ך שם ס</w:t>
      </w:r>
      <w:r w:rsidRPr="0028303D">
        <w:rPr>
          <w:rFonts w:asciiTheme="majorBidi" w:hAnsiTheme="majorBidi" w:cstheme="majorBidi" w:hint="cs"/>
          <w:rtl/>
        </w:rPr>
        <w:t>ק</w:t>
      </w:r>
      <w:r w:rsidRPr="0028303D">
        <w:rPr>
          <w:rFonts w:asciiTheme="majorBidi" w:hAnsiTheme="majorBidi" w:cstheme="majorBidi"/>
          <w:rtl/>
        </w:rPr>
        <w:t>"א. אבל הלא המקור מהגמרא וכמו שהעתקנו בהערה קודמת וע"כ בכל מקום שליכא שום אופן של איסור דאורייתא וודאי יש להקל, ובפרט דהלא לרשב"א התבאר שהכל מותר גם לחם חוץ מחמץ.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2B"/>
    <w:rsid w:val="000C1911"/>
    <w:rsid w:val="00145C2B"/>
    <w:rsid w:val="003056B0"/>
    <w:rsid w:val="004679A0"/>
    <w:rsid w:val="005142E8"/>
    <w:rsid w:val="00937053"/>
    <w:rsid w:val="00A24B93"/>
    <w:rsid w:val="00AA007B"/>
    <w:rsid w:val="00E45F04"/>
    <w:rsid w:val="00E87BFD"/>
    <w:rsid w:val="00F458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966F"/>
  <w15:chartTrackingRefBased/>
  <w15:docId w15:val="{FE64E970-5D89-4785-B840-9667C81D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C2B"/>
    <w:pPr>
      <w:bidi/>
      <w:spacing w:after="200" w:line="276" w:lineRule="auto"/>
    </w:pPr>
    <w:rPr>
      <w:rFonts w:eastAsiaTheme="minorEastAsia"/>
      <w:kern w:val="0"/>
      <w14:ligatures w14:val="none"/>
    </w:rPr>
  </w:style>
  <w:style w:type="paragraph" w:styleId="1">
    <w:name w:val="heading 1"/>
    <w:basedOn w:val="a"/>
    <w:next w:val="a"/>
    <w:link w:val="10"/>
    <w:uiPriority w:val="9"/>
    <w:qFormat/>
    <w:rsid w:val="00145C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145C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145C2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145C2B"/>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145C2B"/>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145C2B"/>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145C2B"/>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145C2B"/>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145C2B"/>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45C2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145C2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45C2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45C2B"/>
    <w:rPr>
      <w:rFonts w:eastAsiaTheme="majorEastAsia" w:cstheme="majorBidi"/>
      <w:i/>
      <w:iCs/>
      <w:color w:val="0F4761" w:themeColor="accent1" w:themeShade="BF"/>
    </w:rPr>
  </w:style>
  <w:style w:type="character" w:customStyle="1" w:styleId="50">
    <w:name w:val="כותרת 5 תו"/>
    <w:basedOn w:val="a0"/>
    <w:link w:val="5"/>
    <w:uiPriority w:val="9"/>
    <w:semiHidden/>
    <w:rsid w:val="00145C2B"/>
    <w:rPr>
      <w:rFonts w:eastAsiaTheme="majorEastAsia" w:cstheme="majorBidi"/>
      <w:color w:val="0F4761" w:themeColor="accent1" w:themeShade="BF"/>
    </w:rPr>
  </w:style>
  <w:style w:type="character" w:customStyle="1" w:styleId="60">
    <w:name w:val="כותרת 6 תו"/>
    <w:basedOn w:val="a0"/>
    <w:link w:val="6"/>
    <w:uiPriority w:val="9"/>
    <w:semiHidden/>
    <w:rsid w:val="00145C2B"/>
    <w:rPr>
      <w:rFonts w:eastAsiaTheme="majorEastAsia" w:cstheme="majorBidi"/>
      <w:i/>
      <w:iCs/>
      <w:color w:val="595959" w:themeColor="text1" w:themeTint="A6"/>
    </w:rPr>
  </w:style>
  <w:style w:type="character" w:customStyle="1" w:styleId="70">
    <w:name w:val="כותרת 7 תו"/>
    <w:basedOn w:val="a0"/>
    <w:link w:val="7"/>
    <w:uiPriority w:val="9"/>
    <w:semiHidden/>
    <w:rsid w:val="00145C2B"/>
    <w:rPr>
      <w:rFonts w:eastAsiaTheme="majorEastAsia" w:cstheme="majorBidi"/>
      <w:color w:val="595959" w:themeColor="text1" w:themeTint="A6"/>
    </w:rPr>
  </w:style>
  <w:style w:type="character" w:customStyle="1" w:styleId="80">
    <w:name w:val="כותרת 8 תו"/>
    <w:basedOn w:val="a0"/>
    <w:link w:val="8"/>
    <w:uiPriority w:val="9"/>
    <w:semiHidden/>
    <w:rsid w:val="00145C2B"/>
    <w:rPr>
      <w:rFonts w:eastAsiaTheme="majorEastAsia" w:cstheme="majorBidi"/>
      <w:i/>
      <w:iCs/>
      <w:color w:val="272727" w:themeColor="text1" w:themeTint="D8"/>
    </w:rPr>
  </w:style>
  <w:style w:type="character" w:customStyle="1" w:styleId="90">
    <w:name w:val="כותרת 9 תו"/>
    <w:basedOn w:val="a0"/>
    <w:link w:val="9"/>
    <w:uiPriority w:val="9"/>
    <w:semiHidden/>
    <w:rsid w:val="00145C2B"/>
    <w:rPr>
      <w:rFonts w:eastAsiaTheme="majorEastAsia" w:cstheme="majorBidi"/>
      <w:color w:val="272727" w:themeColor="text1" w:themeTint="D8"/>
    </w:rPr>
  </w:style>
  <w:style w:type="paragraph" w:styleId="a3">
    <w:name w:val="Title"/>
    <w:basedOn w:val="a"/>
    <w:next w:val="a"/>
    <w:link w:val="a4"/>
    <w:uiPriority w:val="10"/>
    <w:qFormat/>
    <w:rsid w:val="00145C2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כותרת טקסט תו"/>
    <w:basedOn w:val="a0"/>
    <w:link w:val="a3"/>
    <w:uiPriority w:val="10"/>
    <w:rsid w:val="00145C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5C2B"/>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כותרת משנה תו"/>
    <w:basedOn w:val="a0"/>
    <w:link w:val="a5"/>
    <w:uiPriority w:val="11"/>
    <w:rsid w:val="00145C2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5C2B"/>
    <w:pPr>
      <w:spacing w:before="160" w:after="160" w:line="259" w:lineRule="auto"/>
      <w:jc w:val="center"/>
    </w:pPr>
    <w:rPr>
      <w:rFonts w:eastAsiaTheme="minorHAnsi"/>
      <w:i/>
      <w:iCs/>
      <w:color w:val="404040" w:themeColor="text1" w:themeTint="BF"/>
      <w:kern w:val="2"/>
      <w14:ligatures w14:val="standardContextual"/>
    </w:rPr>
  </w:style>
  <w:style w:type="character" w:customStyle="1" w:styleId="a8">
    <w:name w:val="ציטוט תו"/>
    <w:basedOn w:val="a0"/>
    <w:link w:val="a7"/>
    <w:uiPriority w:val="29"/>
    <w:rsid w:val="00145C2B"/>
    <w:rPr>
      <w:i/>
      <w:iCs/>
      <w:color w:val="404040" w:themeColor="text1" w:themeTint="BF"/>
    </w:rPr>
  </w:style>
  <w:style w:type="paragraph" w:styleId="a9">
    <w:name w:val="List Paragraph"/>
    <w:basedOn w:val="a"/>
    <w:uiPriority w:val="34"/>
    <w:qFormat/>
    <w:rsid w:val="00145C2B"/>
    <w:pPr>
      <w:spacing w:after="160" w:line="259" w:lineRule="auto"/>
      <w:ind w:left="720"/>
      <w:contextualSpacing/>
    </w:pPr>
    <w:rPr>
      <w:rFonts w:eastAsiaTheme="minorHAnsi"/>
      <w:kern w:val="2"/>
      <w14:ligatures w14:val="standardContextual"/>
    </w:rPr>
  </w:style>
  <w:style w:type="character" w:styleId="aa">
    <w:name w:val="Intense Emphasis"/>
    <w:basedOn w:val="a0"/>
    <w:uiPriority w:val="21"/>
    <w:qFormat/>
    <w:rsid w:val="00145C2B"/>
    <w:rPr>
      <w:i/>
      <w:iCs/>
      <w:color w:val="0F4761" w:themeColor="accent1" w:themeShade="BF"/>
    </w:rPr>
  </w:style>
  <w:style w:type="paragraph" w:styleId="ab">
    <w:name w:val="Intense Quote"/>
    <w:basedOn w:val="a"/>
    <w:next w:val="a"/>
    <w:link w:val="ac"/>
    <w:uiPriority w:val="30"/>
    <w:qFormat/>
    <w:rsid w:val="00145C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14:ligatures w14:val="standardContextual"/>
    </w:rPr>
  </w:style>
  <w:style w:type="character" w:customStyle="1" w:styleId="ac">
    <w:name w:val="ציטוט חזק תו"/>
    <w:basedOn w:val="a0"/>
    <w:link w:val="ab"/>
    <w:uiPriority w:val="30"/>
    <w:rsid w:val="00145C2B"/>
    <w:rPr>
      <w:i/>
      <w:iCs/>
      <w:color w:val="0F4761" w:themeColor="accent1" w:themeShade="BF"/>
    </w:rPr>
  </w:style>
  <w:style w:type="character" w:styleId="ad">
    <w:name w:val="Intense Reference"/>
    <w:basedOn w:val="a0"/>
    <w:uiPriority w:val="32"/>
    <w:qFormat/>
    <w:rsid w:val="00145C2B"/>
    <w:rPr>
      <w:b/>
      <w:bCs/>
      <w:smallCaps/>
      <w:color w:val="0F4761" w:themeColor="accent1" w:themeShade="BF"/>
      <w:spacing w:val="5"/>
    </w:rPr>
  </w:style>
  <w:style w:type="character" w:styleId="Hyperlink">
    <w:name w:val="Hyperlink"/>
    <w:basedOn w:val="a0"/>
    <w:uiPriority w:val="99"/>
    <w:unhideWhenUsed/>
    <w:rsid w:val="00145C2B"/>
    <w:rPr>
      <w:color w:val="467886" w:themeColor="hyperlink"/>
      <w:u w:val="single"/>
    </w:rPr>
  </w:style>
  <w:style w:type="character" w:customStyle="1" w:styleId="ae">
    <w:name w:val="טקסט הערת שוליים תו"/>
    <w:basedOn w:val="a0"/>
    <w:link w:val="af"/>
    <w:uiPriority w:val="99"/>
    <w:rsid w:val="00145C2B"/>
    <w:rPr>
      <w:sz w:val="20"/>
      <w:szCs w:val="20"/>
    </w:rPr>
  </w:style>
  <w:style w:type="paragraph" w:styleId="af">
    <w:name w:val="footnote text"/>
    <w:basedOn w:val="a"/>
    <w:link w:val="ae"/>
    <w:uiPriority w:val="99"/>
    <w:unhideWhenUsed/>
    <w:rsid w:val="00145C2B"/>
    <w:pPr>
      <w:spacing w:after="0" w:line="240" w:lineRule="auto"/>
    </w:pPr>
    <w:rPr>
      <w:rFonts w:eastAsiaTheme="minorHAnsi"/>
      <w:kern w:val="2"/>
      <w:sz w:val="20"/>
      <w:szCs w:val="20"/>
      <w14:ligatures w14:val="standardContextual"/>
    </w:rPr>
  </w:style>
  <w:style w:type="character" w:customStyle="1" w:styleId="11">
    <w:name w:val="טקסט הערת שוליים תו1"/>
    <w:basedOn w:val="a0"/>
    <w:uiPriority w:val="99"/>
    <w:semiHidden/>
    <w:rsid w:val="00145C2B"/>
    <w:rPr>
      <w:rFonts w:eastAsiaTheme="minorEastAsia"/>
      <w:kern w:val="0"/>
      <w:sz w:val="20"/>
      <w:szCs w:val="20"/>
      <w14:ligatures w14:val="none"/>
    </w:rPr>
  </w:style>
  <w:style w:type="character" w:styleId="af0">
    <w:name w:val="footnote reference"/>
    <w:basedOn w:val="a0"/>
    <w:uiPriority w:val="99"/>
    <w:semiHidden/>
    <w:unhideWhenUsed/>
    <w:rsid w:val="00145C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g0548487765@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843</Words>
  <Characters>4217</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יואל שפירא</dc:creator>
  <cp:keywords/>
  <dc:description/>
  <cp:lastModifiedBy>יואל שפירא</cp:lastModifiedBy>
  <cp:revision>1</cp:revision>
  <dcterms:created xsi:type="dcterms:W3CDTF">2025-01-14T07:30:00Z</dcterms:created>
  <dcterms:modified xsi:type="dcterms:W3CDTF">2025-01-14T07:33:00Z</dcterms:modified>
</cp:coreProperties>
</file>