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592BB" w14:textId="384C66C7" w:rsidR="00FA385C" w:rsidRPr="00FA385C" w:rsidRDefault="00FA385C" w:rsidP="004373D8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b/>
          <w:bCs/>
          <w:rtl/>
        </w:rPr>
        <w:t>הגמרא</w:t>
      </w:r>
      <w:r w:rsidRPr="00FA385C">
        <w:rPr>
          <w:rFonts w:hint="cs"/>
          <w:rtl/>
        </w:rPr>
        <w:t xml:space="preserve"> בברכות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(ז ע"ב)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דנה אימתי מותר להתגרות ברשעים: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"</w:t>
      </w:r>
      <w:r w:rsidRPr="00FA385C">
        <w:rPr>
          <w:rtl/>
        </w:rPr>
        <w:t>אם ראית רשע שהשעה משחקת לו אל תתגרה בו, שנאמר יחילו דרכיו בכל עת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ולא עוד אלא שזוכה בדין, שנאמר מרום משפטיך </w:t>
      </w:r>
      <w:proofErr w:type="spellStart"/>
      <w:r w:rsidRPr="00FA385C">
        <w:rPr>
          <w:rtl/>
        </w:rPr>
        <w:t>מנגדו</w:t>
      </w:r>
      <w:proofErr w:type="spellEnd"/>
      <w:r w:rsidRPr="00FA385C">
        <w:rPr>
          <w:rtl/>
        </w:rPr>
        <w:t xml:space="preserve">, ולא עוד אלא שרואה </w:t>
      </w:r>
      <w:proofErr w:type="spellStart"/>
      <w:r w:rsidRPr="00FA385C">
        <w:rPr>
          <w:rtl/>
        </w:rPr>
        <w:t>בצריו</w:t>
      </w:r>
      <w:proofErr w:type="spellEnd"/>
      <w:r w:rsidRPr="00FA385C">
        <w:rPr>
          <w:rtl/>
        </w:rPr>
        <w:t>, שנאמר כל צורריו יפיח בהם</w:t>
      </w:r>
      <w:r w:rsidRPr="00FA385C">
        <w:rPr>
          <w:rFonts w:hint="cs"/>
          <w:rtl/>
        </w:rPr>
        <w:t xml:space="preserve">". </w:t>
      </w:r>
      <w:proofErr w:type="spellStart"/>
      <w:r w:rsidRPr="00FA385C">
        <w:rPr>
          <w:rFonts w:hint="cs"/>
          <w:rtl/>
        </w:rPr>
        <w:t>והגמ</w:t>
      </w:r>
      <w:proofErr w:type="spellEnd"/>
      <w:r w:rsidRPr="00FA385C">
        <w:rPr>
          <w:rFonts w:hint="cs"/>
          <w:rtl/>
        </w:rPr>
        <w:t>' שם מביאה כמה שיטות אימתי מותר</w:t>
      </w:r>
      <w:r w:rsidR="004373D8">
        <w:rPr>
          <w:rFonts w:hint="cs"/>
          <w:rtl/>
        </w:rPr>
        <w:t xml:space="preserve"> </w:t>
      </w:r>
      <w:r w:rsidRPr="00FA385C">
        <w:rPr>
          <w:rFonts w:hint="cs"/>
          <w:rtl/>
        </w:rPr>
        <w:t>להתגרות ברשע.</w:t>
      </w:r>
    </w:p>
    <w:p w14:paraId="3B11C9BF" w14:textId="0073896C" w:rsidR="00FA385C" w:rsidRPr="00FA385C" w:rsidRDefault="00FA385C" w:rsidP="004373D8">
      <w:pPr>
        <w:spacing w:line="400" w:lineRule="exact"/>
        <w:contextualSpacing/>
        <w:jc w:val="both"/>
        <w:rPr>
          <w:rtl/>
        </w:rPr>
      </w:pPr>
      <w:proofErr w:type="spellStart"/>
      <w:r w:rsidRPr="00FA385C">
        <w:rPr>
          <w:rFonts w:hint="cs"/>
          <w:b/>
          <w:bCs/>
          <w:rtl/>
        </w:rPr>
        <w:t>נמצינו</w:t>
      </w:r>
      <w:proofErr w:type="spellEnd"/>
      <w:r w:rsidRPr="00FA385C">
        <w:rPr>
          <w:rFonts w:hint="cs"/>
          <w:rtl/>
        </w:rPr>
        <w:t xml:space="preserve"> למדים שלעתים עולה קרנו של הרשע, ובזמנים אלו הוא מצליח בכל ענייניו ואף מנצח את אויביו גם כאשר הם צדיקים ממנו, ובמקרים אלו אין</w:t>
      </w:r>
      <w:r w:rsidR="004373D8">
        <w:rPr>
          <w:rFonts w:hint="cs"/>
          <w:rtl/>
        </w:rPr>
        <w:t xml:space="preserve"> </w:t>
      </w:r>
      <w:r w:rsidRPr="00FA385C">
        <w:rPr>
          <w:rFonts w:hint="cs"/>
          <w:rtl/>
        </w:rPr>
        <w:t>ראוי לאדם להתעסק עם הרשע.</w:t>
      </w:r>
    </w:p>
    <w:p w14:paraId="199AF2B4" w14:textId="1A4A7719" w:rsidR="00FA385C" w:rsidRPr="00FA385C" w:rsidRDefault="00FA385C" w:rsidP="004373D8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b/>
          <w:bCs/>
          <w:rtl/>
        </w:rPr>
        <w:t>וכיוצא</w:t>
      </w:r>
      <w:r w:rsidRPr="00FA385C">
        <w:rPr>
          <w:rFonts w:hint="cs"/>
          <w:rtl/>
        </w:rPr>
        <w:t xml:space="preserve"> בזה בס' חסידים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>(סי' תרצה)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>טעם לדבר וז"ל: "</w:t>
      </w:r>
      <w:r w:rsidRPr="00FA385C">
        <w:rPr>
          <w:rtl/>
        </w:rPr>
        <w:t>ואם ראית רשע מאריך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(-מאריך ימים ברעתו)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 xml:space="preserve">או שהשעה משחקת לו דע לך שיש בו דבר של זכות </w:t>
      </w:r>
      <w:proofErr w:type="spellStart"/>
      <w:r w:rsidRPr="00FA385C">
        <w:rPr>
          <w:rtl/>
        </w:rPr>
        <w:t>ומשלמין</w:t>
      </w:r>
      <w:proofErr w:type="spellEnd"/>
      <w:r w:rsidRPr="00FA385C">
        <w:rPr>
          <w:rtl/>
        </w:rPr>
        <w:t xml:space="preserve"> 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בעוה"ז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או ביד אביו ואמו היה זכות, ואם אין זכות בידו וגם לאבותיו דע שלרעתו היא כדי להגביהו תחלה ואח"כ להשפילו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ויותר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יצטער</w:t>
      </w:r>
      <w:r w:rsidR="004373D8">
        <w:rPr>
          <w:rFonts w:hint="cs"/>
          <w:rtl/>
        </w:rPr>
        <w:t xml:space="preserve"> </w:t>
      </w:r>
      <w:r w:rsidRPr="00FA385C">
        <w:rPr>
          <w:rtl/>
        </w:rPr>
        <w:t>מפני הבושת</w:t>
      </w:r>
      <w:r w:rsidRPr="00FA385C">
        <w:rPr>
          <w:rFonts w:hint="cs"/>
          <w:rtl/>
        </w:rPr>
        <w:t>".</w:t>
      </w:r>
      <w:r w:rsidRPr="00FA385C">
        <w:rPr>
          <w:vertAlign w:val="superscript"/>
          <w:rtl/>
        </w:rPr>
        <w:footnoteReference w:id="1"/>
      </w:r>
    </w:p>
    <w:p w14:paraId="6AEFE31E" w14:textId="49400E46" w:rsidR="00FA385C" w:rsidRPr="00FA385C" w:rsidRDefault="00FA385C" w:rsidP="004373D8">
      <w:pPr>
        <w:spacing w:line="400" w:lineRule="exact"/>
        <w:contextualSpacing/>
        <w:jc w:val="both"/>
        <w:rPr>
          <w:rtl/>
        </w:rPr>
      </w:pPr>
      <w:r w:rsidRPr="00FA385C">
        <w:rPr>
          <w:rFonts w:hint="cs"/>
          <w:rtl/>
        </w:rPr>
        <w:t>ומי לנו גדול ממשה רבינו אשר נאמר בו "</w:t>
      </w:r>
      <w:r w:rsidRPr="00FA385C">
        <w:rPr>
          <w:rtl/>
        </w:rPr>
        <w:t>ויאמר ה' אל משה אל תירא</w:t>
      </w:r>
      <w:r w:rsidRPr="00FA385C">
        <w:rPr>
          <w:rFonts w:hint="cs"/>
          <w:rtl/>
        </w:rPr>
        <w:t xml:space="preserve"> אותו"</w:t>
      </w:r>
      <w:r w:rsidRPr="00FA385C">
        <w:rPr>
          <w:rtl/>
        </w:rPr>
        <w:t xml:space="preserve"> </w:t>
      </w:r>
      <w:r w:rsidRPr="00FA385C">
        <w:rPr>
          <w:rFonts w:hint="cs"/>
          <w:rtl/>
        </w:rPr>
        <w:t xml:space="preserve">ואמרו </w:t>
      </w:r>
      <w:proofErr w:type="spellStart"/>
      <w:r w:rsidRPr="00FA385C">
        <w:rPr>
          <w:rFonts w:hint="cs"/>
          <w:rtl/>
        </w:rPr>
        <w:t>בגמ</w:t>
      </w:r>
      <w:proofErr w:type="spellEnd"/>
      <w:r w:rsidRPr="00FA385C">
        <w:rPr>
          <w:rFonts w:hint="cs"/>
          <w:rtl/>
        </w:rPr>
        <w:t>',</w:t>
      </w:r>
      <w:r w:rsidRPr="00FA385C">
        <w:rPr>
          <w:rtl/>
        </w:rPr>
        <w:t xml:space="preserve"> </w:t>
      </w:r>
      <w:r w:rsidRPr="00FA385C">
        <w:rPr>
          <w:sz w:val="20"/>
          <w:szCs w:val="20"/>
          <w:rtl/>
        </w:rPr>
        <w:t xml:space="preserve">(נדה </w:t>
      </w:r>
      <w:proofErr w:type="spellStart"/>
      <w:r w:rsidRPr="00FA385C">
        <w:rPr>
          <w:sz w:val="20"/>
          <w:szCs w:val="20"/>
          <w:rtl/>
        </w:rPr>
        <w:t>סא</w:t>
      </w:r>
      <w:proofErr w:type="spellEnd"/>
      <w:r w:rsidRPr="00FA385C">
        <w:rPr>
          <w:sz w:val="20"/>
          <w:szCs w:val="20"/>
          <w:rtl/>
        </w:rPr>
        <w:t xml:space="preserve"> ע"א)</w:t>
      </w:r>
      <w:r w:rsidRPr="00FA385C">
        <w:rPr>
          <w:rtl/>
        </w:rPr>
        <w:t xml:space="preserve"> מכדי </w:t>
      </w:r>
      <w:proofErr w:type="spellStart"/>
      <w:r w:rsidRPr="00FA385C">
        <w:rPr>
          <w:rtl/>
        </w:rPr>
        <w:t>סיחון</w:t>
      </w:r>
      <w:proofErr w:type="spellEnd"/>
      <w:r w:rsidRPr="00FA385C">
        <w:rPr>
          <w:rtl/>
        </w:rPr>
        <w:t xml:space="preserve"> ועוג אחי הוו </w:t>
      </w:r>
      <w:proofErr w:type="spellStart"/>
      <w:r w:rsidRPr="00FA385C">
        <w:rPr>
          <w:rtl/>
        </w:rPr>
        <w:t>דאמר</w:t>
      </w:r>
      <w:proofErr w:type="spellEnd"/>
      <w:r w:rsidRPr="00FA385C">
        <w:rPr>
          <w:rtl/>
        </w:rPr>
        <w:t xml:space="preserve"> מר </w:t>
      </w:r>
      <w:proofErr w:type="spellStart"/>
      <w:r w:rsidRPr="00FA385C">
        <w:rPr>
          <w:rtl/>
        </w:rPr>
        <w:t>סיחון</w:t>
      </w:r>
      <w:proofErr w:type="spellEnd"/>
      <w:r w:rsidRPr="00FA385C">
        <w:rPr>
          <w:rtl/>
        </w:rPr>
        <w:t xml:space="preserve"> ועוג בני אחיה בר שמחזאי הוו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מאי שנא מעוג </w:t>
      </w:r>
      <w:proofErr w:type="spellStart"/>
      <w:r w:rsidRPr="00FA385C">
        <w:rPr>
          <w:rtl/>
        </w:rPr>
        <w:t>דקמסתפי</w:t>
      </w:r>
      <w:proofErr w:type="spellEnd"/>
      <w:r w:rsidRPr="00FA385C">
        <w:rPr>
          <w:rtl/>
        </w:rPr>
        <w:t xml:space="preserve"> ומאי שנא </w:t>
      </w:r>
      <w:proofErr w:type="spellStart"/>
      <w:r w:rsidRPr="00FA385C">
        <w:rPr>
          <w:rtl/>
        </w:rPr>
        <w:t>מסיחון</w:t>
      </w:r>
      <w:proofErr w:type="spellEnd"/>
      <w:r w:rsidRPr="00FA385C">
        <w:rPr>
          <w:rtl/>
        </w:rPr>
        <w:t xml:space="preserve"> דלא </w:t>
      </w:r>
      <w:proofErr w:type="spellStart"/>
      <w:r w:rsidRPr="00FA385C">
        <w:rPr>
          <w:rtl/>
        </w:rPr>
        <w:t>קמסתפי</w:t>
      </w:r>
      <w:proofErr w:type="spellEnd"/>
      <w:r w:rsidRPr="00FA385C">
        <w:rPr>
          <w:rFonts w:hint="cs"/>
          <w:rtl/>
        </w:rPr>
        <w:t xml:space="preserve">. ר"ל כי </w:t>
      </w:r>
      <w:proofErr w:type="spellStart"/>
      <w:r w:rsidRPr="00FA385C">
        <w:rPr>
          <w:rFonts w:hint="cs"/>
          <w:rtl/>
        </w:rPr>
        <w:t>סיחון</w:t>
      </w:r>
      <w:proofErr w:type="spellEnd"/>
      <w:r w:rsidRPr="00FA385C">
        <w:rPr>
          <w:rFonts w:hint="cs"/>
          <w:rtl/>
        </w:rPr>
        <w:t xml:space="preserve"> ועוג היו אחים ומדוע חשש משה </w:t>
      </w:r>
      <w:proofErr w:type="spellStart"/>
      <w:r w:rsidRPr="00FA385C">
        <w:rPr>
          <w:rFonts w:hint="cs"/>
          <w:rtl/>
        </w:rPr>
        <w:t>דוקא</w:t>
      </w:r>
      <w:proofErr w:type="spellEnd"/>
      <w:r w:rsidRPr="00FA385C">
        <w:rPr>
          <w:rFonts w:hint="cs"/>
          <w:rtl/>
        </w:rPr>
        <w:t xml:space="preserve"> מן המלחמה עם עוג ולא עם </w:t>
      </w:r>
      <w:proofErr w:type="spellStart"/>
      <w:r w:rsidRPr="00FA385C">
        <w:rPr>
          <w:rFonts w:hint="cs"/>
          <w:rtl/>
        </w:rPr>
        <w:t>סיחון</w:t>
      </w:r>
      <w:proofErr w:type="spellEnd"/>
      <w:r w:rsidRPr="00FA385C">
        <w:rPr>
          <w:rFonts w:hint="cs"/>
          <w:rtl/>
        </w:rPr>
        <w:t>.</w:t>
      </w:r>
      <w:r w:rsidRPr="00FA385C">
        <w:rPr>
          <w:rtl/>
        </w:rPr>
        <w:t xml:space="preserve"> </w:t>
      </w:r>
      <w:proofErr w:type="spellStart"/>
      <w:r w:rsidRPr="00FA385C">
        <w:rPr>
          <w:rtl/>
        </w:rPr>
        <w:t>א"ר</w:t>
      </w:r>
      <w:proofErr w:type="spellEnd"/>
      <w:r w:rsidRPr="00FA385C">
        <w:rPr>
          <w:rtl/>
        </w:rPr>
        <w:t xml:space="preserve"> יוחנן </w:t>
      </w:r>
      <w:proofErr w:type="spellStart"/>
      <w:r w:rsidRPr="00FA385C">
        <w:rPr>
          <w:rtl/>
        </w:rPr>
        <w:t>א</w:t>
      </w:r>
      <w:r w:rsidRPr="00FA385C">
        <w:rPr>
          <w:rFonts w:hint="cs"/>
          <w:rtl/>
        </w:rPr>
        <w:t>"</w:t>
      </w:r>
      <w:r w:rsidRPr="00FA385C">
        <w:rPr>
          <w:rtl/>
        </w:rPr>
        <w:t>ר</w:t>
      </w:r>
      <w:proofErr w:type="spellEnd"/>
      <w:r w:rsidRPr="00FA385C">
        <w:rPr>
          <w:rFonts w:hint="cs"/>
          <w:rtl/>
        </w:rPr>
        <w:t xml:space="preserve"> </w:t>
      </w:r>
      <w:r w:rsidRPr="00FA385C">
        <w:rPr>
          <w:rtl/>
        </w:rPr>
        <w:t>ש</w:t>
      </w:r>
      <w:r w:rsidRPr="00FA385C">
        <w:rPr>
          <w:rFonts w:hint="cs"/>
          <w:rtl/>
        </w:rPr>
        <w:t>מעון</w:t>
      </w:r>
      <w:r w:rsidRPr="00FA385C">
        <w:rPr>
          <w:rtl/>
        </w:rPr>
        <w:t xml:space="preserve"> בן יוחי מתשובתו של אותו צדיק</w:t>
      </w:r>
      <w:r w:rsidRPr="00FA385C">
        <w:rPr>
          <w:rFonts w:hint="cs"/>
          <w:rtl/>
        </w:rPr>
        <w:t xml:space="preserve"> </w:t>
      </w:r>
      <w:r w:rsidRPr="00FA385C">
        <w:rPr>
          <w:rFonts w:hint="cs"/>
          <w:sz w:val="20"/>
          <w:szCs w:val="20"/>
          <w:rtl/>
        </w:rPr>
        <w:t>(ר"ל מן התשובה שהשיב ה' למשה)</w:t>
      </w:r>
      <w:r w:rsidRPr="00FA385C">
        <w:rPr>
          <w:rFonts w:hint="cs"/>
          <w:rtl/>
        </w:rPr>
        <w:t xml:space="preserve"> </w:t>
      </w:r>
      <w:r w:rsidRPr="00FA385C">
        <w:rPr>
          <w:rtl/>
        </w:rPr>
        <w:t>אתה יודע מה היה בלבו</w:t>
      </w:r>
      <w:r w:rsidRPr="00FA385C">
        <w:rPr>
          <w:rFonts w:hint="cs"/>
          <w:rtl/>
        </w:rPr>
        <w:t>.</w:t>
      </w:r>
      <w:r w:rsidRPr="00FA385C">
        <w:rPr>
          <w:rtl/>
        </w:rPr>
        <w:t xml:space="preserve"> אמר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שמא תעמוד לו זכות של אברהם אבינו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שנאמר ויבא הפליט </w:t>
      </w:r>
      <w:proofErr w:type="spellStart"/>
      <w:r w:rsidRPr="00FA385C">
        <w:rPr>
          <w:rtl/>
        </w:rPr>
        <w:t>ויגד</w:t>
      </w:r>
      <w:proofErr w:type="spellEnd"/>
      <w:r w:rsidRPr="00FA385C">
        <w:rPr>
          <w:rtl/>
        </w:rPr>
        <w:t xml:space="preserve"> לאברם העברי</w:t>
      </w:r>
      <w:r w:rsidRPr="00FA385C">
        <w:rPr>
          <w:rFonts w:hint="cs"/>
          <w:rtl/>
        </w:rPr>
        <w:t>,</w:t>
      </w:r>
      <w:r w:rsidRPr="00FA385C">
        <w:rPr>
          <w:rtl/>
        </w:rPr>
        <w:t xml:space="preserve"> ואמר רבי יוחנן זה עוג שפלט מדור המבול</w:t>
      </w:r>
      <w:r w:rsidRPr="00FA385C">
        <w:rPr>
          <w:rFonts w:hint="cs"/>
          <w:rtl/>
        </w:rPr>
        <w:t>". נמצא שעד שהשיב ה' אל תירא אתו היה מקום לחשוש שזכותו של עוג תעמוד לו</w:t>
      </w:r>
      <w:r w:rsidR="004373D8">
        <w:rPr>
          <w:rFonts w:hint="cs"/>
          <w:rtl/>
        </w:rPr>
        <w:t xml:space="preserve"> </w:t>
      </w:r>
      <w:bookmarkStart w:id="0" w:name="_GoBack"/>
      <w:bookmarkEnd w:id="0"/>
      <w:r w:rsidRPr="00FA385C">
        <w:rPr>
          <w:rFonts w:hint="cs"/>
          <w:rtl/>
        </w:rPr>
        <w:t>במלחמתו עם ישראל.</w:t>
      </w:r>
    </w:p>
    <w:p w14:paraId="31DFEDA4" w14:textId="77777777" w:rsidR="001827A8" w:rsidRDefault="001827A8"/>
    <w:sectPr w:rsidR="001827A8" w:rsidSect="005C3E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2240D" w14:textId="77777777" w:rsidR="007F5971" w:rsidRDefault="007F5971" w:rsidP="00FA385C">
      <w:pPr>
        <w:spacing w:after="0" w:line="240" w:lineRule="auto"/>
      </w:pPr>
      <w:r>
        <w:separator/>
      </w:r>
    </w:p>
  </w:endnote>
  <w:endnote w:type="continuationSeparator" w:id="0">
    <w:p w14:paraId="39C08E0F" w14:textId="77777777" w:rsidR="007F5971" w:rsidRDefault="007F5971" w:rsidP="00FA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F078E" w14:textId="77777777" w:rsidR="007F5971" w:rsidRDefault="007F5971" w:rsidP="00FA385C">
      <w:pPr>
        <w:spacing w:after="0" w:line="240" w:lineRule="auto"/>
      </w:pPr>
      <w:r>
        <w:separator/>
      </w:r>
    </w:p>
  </w:footnote>
  <w:footnote w:type="continuationSeparator" w:id="0">
    <w:p w14:paraId="7F29E05D" w14:textId="77777777" w:rsidR="007F5971" w:rsidRDefault="007F5971" w:rsidP="00FA385C">
      <w:pPr>
        <w:spacing w:after="0" w:line="240" w:lineRule="auto"/>
      </w:pPr>
      <w:r>
        <w:continuationSeparator/>
      </w:r>
    </w:p>
  </w:footnote>
  <w:footnote w:id="1">
    <w:p w14:paraId="0FE8EAA4" w14:textId="77777777" w:rsidR="00FA385C" w:rsidRDefault="00FA385C" w:rsidP="00FA385C">
      <w:pPr>
        <w:pStyle w:val="a3"/>
        <w:rPr>
          <w:rtl/>
        </w:rPr>
      </w:pPr>
      <w:r w:rsidRPr="007C071D">
        <w:rPr>
          <w:rStyle w:val="a5"/>
        </w:rPr>
        <w:footnoteRef/>
      </w:r>
      <w:r w:rsidRPr="00D15E56">
        <w:rPr>
          <w:rStyle w:val="a5"/>
          <w:bCs/>
          <w:rtl/>
        </w:rPr>
        <w:t>.</w:t>
      </w:r>
      <w:r>
        <w:rPr>
          <w:rtl/>
        </w:rPr>
        <w:t xml:space="preserve"> </w:t>
      </w:r>
      <w:r>
        <w:rPr>
          <w:rFonts w:hint="eastAsia"/>
          <w:rtl/>
        </w:rPr>
        <w:t>שמתחלה</w:t>
      </w:r>
      <w:r>
        <w:rPr>
          <w:rtl/>
        </w:rPr>
        <w:t xml:space="preserve"> היו לו עושר וכבוד ואח"כ</w:t>
      </w:r>
      <w:r>
        <w:rPr>
          <w:rFonts w:hint="cs"/>
          <w:rtl/>
        </w:rPr>
        <w:t xml:space="preserve"> הפסיד </w:t>
      </w:r>
      <w:proofErr w:type="spellStart"/>
      <w:r>
        <w:rPr>
          <w:rFonts w:hint="cs"/>
          <w:rtl/>
        </w:rPr>
        <w:t>הכל</w:t>
      </w:r>
      <w:proofErr w:type="spellEnd"/>
      <w:r>
        <w:rPr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5C"/>
    <w:rsid w:val="000F5690"/>
    <w:rsid w:val="001827A8"/>
    <w:rsid w:val="001B3608"/>
    <w:rsid w:val="003A0D2A"/>
    <w:rsid w:val="003F1BEE"/>
    <w:rsid w:val="004033E1"/>
    <w:rsid w:val="0040722E"/>
    <w:rsid w:val="004236F1"/>
    <w:rsid w:val="004373D8"/>
    <w:rsid w:val="00461A94"/>
    <w:rsid w:val="00555886"/>
    <w:rsid w:val="005C3E2F"/>
    <w:rsid w:val="00640728"/>
    <w:rsid w:val="00697DEB"/>
    <w:rsid w:val="007F5971"/>
    <w:rsid w:val="008D67BD"/>
    <w:rsid w:val="009166D1"/>
    <w:rsid w:val="00966F71"/>
    <w:rsid w:val="009A7AD1"/>
    <w:rsid w:val="00A16D74"/>
    <w:rsid w:val="00AF4AAF"/>
    <w:rsid w:val="00AF72BB"/>
    <w:rsid w:val="00D47AD2"/>
    <w:rsid w:val="00DB7504"/>
    <w:rsid w:val="00F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539C"/>
  <w15:chartTrackingRefBased/>
  <w15:docId w15:val="{1E2F75B8-C954-4547-9DA3-8E540487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AD2"/>
    <w:pPr>
      <w:bidi/>
    </w:pPr>
    <w:rPr>
      <w:rFonts w:cs="Guttman 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rsid w:val="00640728"/>
    <w:pPr>
      <w:spacing w:after="0" w:line="240" w:lineRule="auto"/>
      <w:jc w:val="both"/>
    </w:pPr>
    <w:rPr>
      <w:rFonts w:cs="David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640728"/>
    <w:rPr>
      <w:rFonts w:cs="David"/>
      <w:sz w:val="20"/>
      <w:szCs w:val="20"/>
    </w:rPr>
  </w:style>
  <w:style w:type="character" w:styleId="a5">
    <w:name w:val="footnote reference"/>
    <w:basedOn w:val="a0"/>
    <w:uiPriority w:val="99"/>
    <w:rsid w:val="00FA3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הערוך</dc:creator>
  <cp:keywords/>
  <dc:description/>
  <cp:lastModifiedBy>Admin</cp:lastModifiedBy>
  <cp:revision>2</cp:revision>
  <dcterms:created xsi:type="dcterms:W3CDTF">2024-07-26T04:59:00Z</dcterms:created>
  <dcterms:modified xsi:type="dcterms:W3CDTF">2024-07-26T04:59:00Z</dcterms:modified>
</cp:coreProperties>
</file>