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F2CCA" w14:textId="77777777" w:rsidR="00A20988" w:rsidRDefault="00A20988" w:rsidP="00A20988">
      <w:pPr>
        <w:framePr w:hSpace="180" w:wrap="around" w:vAnchor="text" w:hAnchor="text" w:xAlign="right" w:y="1"/>
        <w:spacing w:line="360" w:lineRule="auto"/>
        <w:jc w:val="both"/>
        <w:rPr>
          <w:b/>
          <w:bCs/>
          <w:sz w:val="44"/>
          <w:szCs w:val="44"/>
          <w:rtl/>
        </w:rPr>
      </w:pPr>
      <w:r w:rsidRPr="00800C8E">
        <w:rPr>
          <w:rFonts w:hint="cs"/>
          <w:b/>
          <w:bCs/>
          <w:sz w:val="44"/>
          <w:szCs w:val="44"/>
          <w:rtl/>
        </w:rPr>
        <w:t xml:space="preserve">אנו </w:t>
      </w:r>
    </w:p>
    <w:p w14:paraId="01562C3C" w14:textId="77777777" w:rsidR="00A20988" w:rsidRDefault="00A20988" w:rsidP="00A20988">
      <w:pPr>
        <w:spacing w:line="360" w:lineRule="auto"/>
        <w:jc w:val="both"/>
        <w:rPr>
          <w:sz w:val="32"/>
          <w:szCs w:val="32"/>
          <w:rtl/>
        </w:rPr>
      </w:pPr>
      <w:r>
        <w:rPr>
          <w:rFonts w:hint="cs"/>
          <w:sz w:val="32"/>
          <w:szCs w:val="32"/>
          <w:rtl/>
        </w:rPr>
        <w:t>עומדים כעת בימי השובבי"ם, אודותם כתב האר"י הקדוש (   ) ששבועות אלו שבהם קוראים בתורה את פרשיות גלות וגאולת מצרים, מסוגלים לתקן את כל הפגמים, ולהוציא את כל הניצוצות הקדושים שנפלו למצרים ולקליפות. אפילו אם יהודי פגם חלילה, הרי זהו זמן מסוגל במיוחד בימים אלו לתקן הכל.</w:t>
      </w:r>
    </w:p>
    <w:p w14:paraId="61EBAE05" w14:textId="77777777" w:rsidR="00A20988" w:rsidRPr="00D06A4D" w:rsidRDefault="00A20988" w:rsidP="00A20988">
      <w:pPr>
        <w:spacing w:line="360" w:lineRule="auto"/>
        <w:jc w:val="both"/>
        <w:rPr>
          <w:rFonts w:cs="Arial"/>
          <w:sz w:val="32"/>
          <w:szCs w:val="32"/>
          <w:rtl/>
        </w:rPr>
      </w:pPr>
      <w:r w:rsidRPr="00800C8E">
        <w:rPr>
          <w:rFonts w:hint="cs"/>
          <w:b/>
          <w:bCs/>
          <w:sz w:val="32"/>
          <w:szCs w:val="32"/>
          <w:rtl/>
        </w:rPr>
        <w:t>ה'אוהב</w:t>
      </w:r>
      <w:r>
        <w:rPr>
          <w:rFonts w:hint="cs"/>
          <w:sz w:val="32"/>
          <w:szCs w:val="32"/>
          <w:rtl/>
        </w:rPr>
        <w:t xml:space="preserve"> </w:t>
      </w:r>
      <w:r w:rsidRPr="00800C8E">
        <w:rPr>
          <w:rFonts w:hint="cs"/>
          <w:b/>
          <w:bCs/>
          <w:sz w:val="32"/>
          <w:szCs w:val="32"/>
          <w:rtl/>
        </w:rPr>
        <w:t>ישראל'</w:t>
      </w:r>
      <w:r>
        <w:rPr>
          <w:rFonts w:hint="cs"/>
          <w:sz w:val="32"/>
          <w:szCs w:val="32"/>
          <w:rtl/>
        </w:rPr>
        <w:t xml:space="preserve"> מאפטא זי"ע (פר' ויחי) מורה לנו בדבריו הקדושים את דרך העבודה הנכונה בימי השובבי"ם, </w:t>
      </w:r>
      <w:r>
        <w:rPr>
          <w:rFonts w:cs="Arial" w:hint="cs"/>
          <w:sz w:val="32"/>
          <w:szCs w:val="32"/>
          <w:rtl/>
        </w:rPr>
        <w:t>שכידוע הם מסוגלים</w:t>
      </w:r>
      <w:r w:rsidRPr="00671BE2">
        <w:rPr>
          <w:rFonts w:cs="Arial"/>
          <w:sz w:val="32"/>
          <w:szCs w:val="32"/>
          <w:rtl/>
        </w:rPr>
        <w:t xml:space="preserve"> </w:t>
      </w:r>
      <w:r>
        <w:rPr>
          <w:rFonts w:cs="Arial" w:hint="cs"/>
          <w:sz w:val="32"/>
          <w:szCs w:val="32"/>
          <w:rtl/>
        </w:rPr>
        <w:t>לתיקון הפגמים שנוצרו על ידי עוונות האדם.</w:t>
      </w:r>
    </w:p>
    <w:p w14:paraId="297FE6D0" w14:textId="77777777" w:rsidR="00A20988" w:rsidRDefault="00A20988" w:rsidP="00A20988">
      <w:pPr>
        <w:spacing w:line="360" w:lineRule="auto"/>
        <w:jc w:val="both"/>
        <w:rPr>
          <w:sz w:val="32"/>
          <w:szCs w:val="32"/>
          <w:rtl/>
        </w:rPr>
      </w:pPr>
      <w:r>
        <w:rPr>
          <w:rFonts w:hint="cs"/>
          <w:sz w:val="32"/>
          <w:szCs w:val="32"/>
          <w:rtl/>
        </w:rPr>
        <w:t>הוא מייסד את דבריו על הפסוק אותו אמר יעקב אבינו לבניו (בראשית מט א) '</w:t>
      </w:r>
      <w:r>
        <w:rPr>
          <w:sz w:val="32"/>
          <w:szCs w:val="32"/>
          <w:rtl/>
        </w:rPr>
        <w:t>הֵאָסְפוּ וְאַגִּידָה לָכֶם אֵת אֲשֶׁר יִקְרָא אֶתְכֶם בְּאַחֲרִית הַיָּמִים</w:t>
      </w:r>
      <w:r>
        <w:rPr>
          <w:rFonts w:hint="cs"/>
          <w:sz w:val="32"/>
          <w:szCs w:val="32"/>
          <w:rtl/>
        </w:rPr>
        <w:t xml:space="preserve">'. </w:t>
      </w:r>
    </w:p>
    <w:p w14:paraId="2AC67535" w14:textId="77777777" w:rsidR="00A20988" w:rsidRDefault="00A20988" w:rsidP="00A20988">
      <w:pPr>
        <w:spacing w:line="360" w:lineRule="auto"/>
        <w:jc w:val="both"/>
        <w:rPr>
          <w:sz w:val="32"/>
          <w:szCs w:val="32"/>
          <w:rtl/>
        </w:rPr>
      </w:pPr>
      <w:r>
        <w:rPr>
          <w:rFonts w:hint="cs"/>
          <w:sz w:val="32"/>
          <w:szCs w:val="32"/>
          <w:rtl/>
        </w:rPr>
        <w:t>דורש האוהב ישראל: "האספו - ה"א אספו", היינו שיש לאסוף את שני הה"א, 'ה"א עילאה' שמרמז על בינה (זוה"ק), ו'ה"א תתאה' שזו מידת המלכות, שמרומזת בפה, וכידוע שיש ה' מוצאות.</w:t>
      </w:r>
    </w:p>
    <w:p w14:paraId="1A8B3C36" w14:textId="77777777" w:rsidR="00A20988" w:rsidRPr="00D06A4D" w:rsidRDefault="00A20988" w:rsidP="00A20988">
      <w:pPr>
        <w:spacing w:line="360" w:lineRule="auto"/>
        <w:jc w:val="both"/>
        <w:rPr>
          <w:rFonts w:cs="Arial"/>
          <w:sz w:val="32"/>
          <w:szCs w:val="32"/>
          <w:rtl/>
        </w:rPr>
      </w:pPr>
      <w:r>
        <w:rPr>
          <w:rFonts w:hint="cs"/>
          <w:sz w:val="32"/>
          <w:szCs w:val="32"/>
          <w:rtl/>
        </w:rPr>
        <w:t xml:space="preserve">ומעורר שם בדיבורים נוראים אודות גודל הקלקול שנוצר חלילה על ידי דיבורים אסורים, </w:t>
      </w:r>
      <w:r>
        <w:rPr>
          <w:rFonts w:cs="Arial" w:hint="cs"/>
          <w:sz w:val="32"/>
          <w:szCs w:val="32"/>
          <w:rtl/>
        </w:rPr>
        <w:t>שכאשר יהודי</w:t>
      </w:r>
      <w:r w:rsidRPr="004D0CAD">
        <w:rPr>
          <w:rFonts w:cs="Arial"/>
          <w:sz w:val="32"/>
          <w:szCs w:val="32"/>
          <w:rtl/>
        </w:rPr>
        <w:t xml:space="preserve"> פוגם בה' מוצאות הפה ע</w:t>
      </w:r>
      <w:r>
        <w:rPr>
          <w:rFonts w:cs="Arial" w:hint="cs"/>
          <w:sz w:val="32"/>
          <w:szCs w:val="32"/>
          <w:rtl/>
        </w:rPr>
        <w:t>ל ידי</w:t>
      </w:r>
      <w:r w:rsidRPr="004D0CAD">
        <w:rPr>
          <w:rFonts w:cs="Arial"/>
          <w:sz w:val="32"/>
          <w:szCs w:val="32"/>
          <w:rtl/>
        </w:rPr>
        <w:t xml:space="preserve"> ל</w:t>
      </w:r>
      <w:r>
        <w:rPr>
          <w:rFonts w:cs="Arial" w:hint="cs"/>
          <w:sz w:val="32"/>
          <w:szCs w:val="32"/>
          <w:rtl/>
        </w:rPr>
        <w:t xml:space="preserve">שון </w:t>
      </w:r>
      <w:r w:rsidRPr="004D0CAD">
        <w:rPr>
          <w:rFonts w:cs="Arial"/>
          <w:sz w:val="32"/>
          <w:szCs w:val="32"/>
          <w:rtl/>
        </w:rPr>
        <w:t>הר</w:t>
      </w:r>
      <w:r>
        <w:rPr>
          <w:rFonts w:cs="Arial" w:hint="cs"/>
          <w:sz w:val="32"/>
          <w:szCs w:val="32"/>
          <w:rtl/>
        </w:rPr>
        <w:t>ע</w:t>
      </w:r>
      <w:r w:rsidRPr="004D0CAD">
        <w:rPr>
          <w:rFonts w:cs="Arial"/>
          <w:sz w:val="32"/>
          <w:szCs w:val="32"/>
          <w:rtl/>
        </w:rPr>
        <w:t xml:space="preserve"> ורכילות ושאר דיבורים לא טובים ר</w:t>
      </w:r>
      <w:r>
        <w:rPr>
          <w:rFonts w:cs="Arial" w:hint="cs"/>
          <w:sz w:val="32"/>
          <w:szCs w:val="32"/>
          <w:rtl/>
        </w:rPr>
        <w:t>חמנא ליצלן,</w:t>
      </w:r>
      <w:r w:rsidRPr="004D0CAD">
        <w:rPr>
          <w:rFonts w:cs="Arial"/>
          <w:sz w:val="32"/>
          <w:szCs w:val="32"/>
          <w:rtl/>
        </w:rPr>
        <w:t xml:space="preserve"> מזה נמשך כל הרעות </w:t>
      </w:r>
      <w:r>
        <w:rPr>
          <w:rFonts w:cs="Arial" w:hint="cs"/>
          <w:sz w:val="32"/>
          <w:szCs w:val="32"/>
          <w:rtl/>
        </w:rPr>
        <w:t>ו</w:t>
      </w:r>
      <w:r w:rsidRPr="004D0CAD">
        <w:rPr>
          <w:rFonts w:cs="Arial"/>
          <w:sz w:val="32"/>
          <w:szCs w:val="32"/>
          <w:rtl/>
        </w:rPr>
        <w:t>הצרות ר</w:t>
      </w:r>
      <w:r>
        <w:rPr>
          <w:rFonts w:cs="Arial" w:hint="cs"/>
          <w:sz w:val="32"/>
          <w:szCs w:val="32"/>
          <w:rtl/>
        </w:rPr>
        <w:t>חמנא ליצלן,</w:t>
      </w:r>
      <w:r w:rsidRPr="004D0CAD">
        <w:rPr>
          <w:rFonts w:cs="Arial"/>
          <w:sz w:val="32"/>
          <w:szCs w:val="32"/>
          <w:rtl/>
        </w:rPr>
        <w:t xml:space="preserve"> וכמ"ש בזוה</w:t>
      </w:r>
      <w:r>
        <w:rPr>
          <w:rFonts w:cs="Arial" w:hint="cs"/>
          <w:sz w:val="32"/>
          <w:szCs w:val="32"/>
          <w:rtl/>
        </w:rPr>
        <w:t>ר הקדוש</w:t>
      </w:r>
      <w:r w:rsidRPr="004D0CAD">
        <w:rPr>
          <w:rFonts w:cs="Arial"/>
          <w:sz w:val="32"/>
          <w:szCs w:val="32"/>
          <w:rtl/>
        </w:rPr>
        <w:t xml:space="preserve"> ע</w:t>
      </w:r>
      <w:r>
        <w:rPr>
          <w:rFonts w:cs="Arial" w:hint="cs"/>
          <w:sz w:val="32"/>
          <w:szCs w:val="32"/>
          <w:rtl/>
        </w:rPr>
        <w:t>ל הפסוק</w:t>
      </w:r>
      <w:r w:rsidRPr="004D0CAD">
        <w:rPr>
          <w:rFonts w:cs="Arial"/>
          <w:sz w:val="32"/>
          <w:szCs w:val="32"/>
          <w:rtl/>
        </w:rPr>
        <w:t xml:space="preserve"> </w:t>
      </w:r>
      <w:r>
        <w:rPr>
          <w:rFonts w:cs="Arial" w:hint="cs"/>
          <w:sz w:val="32"/>
          <w:szCs w:val="32"/>
          <w:rtl/>
        </w:rPr>
        <w:t>'</w:t>
      </w:r>
      <w:r w:rsidRPr="004D0CAD">
        <w:rPr>
          <w:rFonts w:cs="Arial"/>
          <w:sz w:val="32"/>
          <w:szCs w:val="32"/>
          <w:rtl/>
        </w:rPr>
        <w:t xml:space="preserve">נצור לשונך </w:t>
      </w:r>
      <w:r w:rsidRPr="00D06A4D">
        <w:rPr>
          <w:rFonts w:cs="Arial"/>
          <w:b/>
          <w:bCs/>
          <w:sz w:val="32"/>
          <w:szCs w:val="32"/>
          <w:rtl/>
        </w:rPr>
        <w:t>מרע'</w:t>
      </w:r>
      <w:r w:rsidRPr="004D0CAD">
        <w:rPr>
          <w:rFonts w:cs="Arial"/>
          <w:sz w:val="32"/>
          <w:szCs w:val="32"/>
          <w:rtl/>
        </w:rPr>
        <w:t xml:space="preserve"> לשון </w:t>
      </w:r>
      <w:r>
        <w:rPr>
          <w:rFonts w:cs="Arial" w:hint="cs"/>
          <w:sz w:val="32"/>
          <w:szCs w:val="32"/>
          <w:rtl/>
        </w:rPr>
        <w:t>'</w:t>
      </w:r>
      <w:r w:rsidRPr="004D0CAD">
        <w:rPr>
          <w:rFonts w:cs="Arial"/>
          <w:sz w:val="32"/>
          <w:szCs w:val="32"/>
          <w:rtl/>
        </w:rPr>
        <w:t>מרעין בישין</w:t>
      </w:r>
      <w:r>
        <w:rPr>
          <w:rFonts w:cs="Arial" w:hint="cs"/>
          <w:sz w:val="32"/>
          <w:szCs w:val="32"/>
          <w:rtl/>
        </w:rPr>
        <w:t>'</w:t>
      </w:r>
      <w:r w:rsidRPr="004D0CAD">
        <w:rPr>
          <w:rFonts w:cs="Arial"/>
          <w:sz w:val="32"/>
          <w:szCs w:val="32"/>
          <w:rtl/>
        </w:rPr>
        <w:t xml:space="preserve"> </w:t>
      </w:r>
      <w:r>
        <w:rPr>
          <w:rFonts w:cs="Arial" w:hint="cs"/>
          <w:sz w:val="32"/>
          <w:szCs w:val="32"/>
          <w:rtl/>
        </w:rPr>
        <w:t>יעויין שם,</w:t>
      </w:r>
      <w:r w:rsidRPr="004D0CAD">
        <w:rPr>
          <w:rFonts w:cs="Arial"/>
          <w:sz w:val="32"/>
          <w:szCs w:val="32"/>
          <w:rtl/>
        </w:rPr>
        <w:t xml:space="preserve"> </w:t>
      </w:r>
      <w:r>
        <w:rPr>
          <w:rFonts w:cs="Arial" w:hint="cs"/>
          <w:sz w:val="32"/>
          <w:szCs w:val="32"/>
          <w:rtl/>
        </w:rPr>
        <w:t>והכל הוא מחמת שעל ידי הדיבור האסור נוצר פירוד בין הה"א עילאה לה"א תתאה. ועוד כותב שם שעל פי רוב הפגם של ברית המעור, בא על ידי הפגם של ברית הלשון.</w:t>
      </w:r>
    </w:p>
    <w:p w14:paraId="6A91A1CE" w14:textId="77777777" w:rsidR="00A20988" w:rsidRDefault="00A20988" w:rsidP="00A20988">
      <w:pPr>
        <w:spacing w:line="360" w:lineRule="auto"/>
        <w:jc w:val="both"/>
        <w:rPr>
          <w:sz w:val="32"/>
          <w:szCs w:val="32"/>
          <w:rtl/>
        </w:rPr>
      </w:pPr>
      <w:r>
        <w:rPr>
          <w:rFonts w:hint="cs"/>
          <w:sz w:val="32"/>
          <w:szCs w:val="32"/>
          <w:rtl/>
        </w:rPr>
        <w:t xml:space="preserve">ופעמים רבות עוררנו על כך, שימי השובבי"ם שבהם הזמן לתקן ענייני קדושה וטהרה ויסוד, זהו על ידי שמירת הדיבור, וכפי שאומר האוהב ישראל בשם הזוהר הקדוש 'נצור לשונך מרע', על ידי שמירת הלשון </w:t>
      </w:r>
      <w:r>
        <w:rPr>
          <w:rFonts w:hint="cs"/>
          <w:sz w:val="32"/>
          <w:szCs w:val="32"/>
          <w:rtl/>
        </w:rPr>
        <w:lastRenderedPageBreak/>
        <w:t>יכול האדם להישמר מכל הדברים הרעים, וכפי שכתוב (ספר יצירה) שברית הלשון מכוון כנגד ברית המעור, נמצא שדיבור נקי וקדוש הוא המפתח להיות שמור בקדושה וטהרה.</w:t>
      </w:r>
    </w:p>
    <w:p w14:paraId="6FF952E5" w14:textId="77777777" w:rsidR="00A20988" w:rsidRDefault="00A20988" w:rsidP="00A20988">
      <w:pPr>
        <w:spacing w:line="360" w:lineRule="auto"/>
        <w:jc w:val="both"/>
        <w:rPr>
          <w:sz w:val="32"/>
          <w:szCs w:val="32"/>
          <w:rtl/>
        </w:rPr>
      </w:pPr>
      <w:r>
        <w:rPr>
          <w:rFonts w:hint="cs"/>
          <w:sz w:val="32"/>
          <w:szCs w:val="32"/>
          <w:rtl/>
        </w:rPr>
        <w:t>והיה מרגלא בפי</w:t>
      </w:r>
      <w:r w:rsidRPr="0060686A">
        <w:rPr>
          <w:rFonts w:hint="cs"/>
          <w:sz w:val="32"/>
          <w:szCs w:val="32"/>
          <w:rtl/>
        </w:rPr>
        <w:t xml:space="preserve"> </w:t>
      </w:r>
      <w:r>
        <w:rPr>
          <w:rFonts w:hint="cs"/>
          <w:sz w:val="32"/>
          <w:szCs w:val="32"/>
          <w:rtl/>
        </w:rPr>
        <w:t>אזמו"ר, שכאשר שומר האדם על לשונו ונזהר מכל סרך דיבור של לשון הרע, רכילות, ליצנות, או כל דיבור שאינו ראוי, אזי יש בכוחו ללמוד ולהתפלל כדבעי, וממילא הוא שמור בקדושה וטהרה.</w:t>
      </w:r>
    </w:p>
    <w:p w14:paraId="4AEE0D15" w14:textId="77777777" w:rsidR="00A20988" w:rsidRDefault="00A20988" w:rsidP="00A20988">
      <w:pPr>
        <w:spacing w:line="360" w:lineRule="auto"/>
        <w:jc w:val="both"/>
        <w:rPr>
          <w:sz w:val="32"/>
          <w:szCs w:val="32"/>
          <w:rtl/>
        </w:rPr>
      </w:pPr>
      <w:r>
        <w:rPr>
          <w:rFonts w:hint="cs"/>
          <w:sz w:val="32"/>
          <w:szCs w:val="32"/>
          <w:rtl/>
        </w:rPr>
        <w:t>וה'אוהב ישראל', מוסיף ומלמד שם כי בימים הקדושים הללו יש להתגבר ביתר שאת ב</w:t>
      </w:r>
      <w:r w:rsidRPr="00671BE2">
        <w:rPr>
          <w:rFonts w:cs="Arial"/>
          <w:sz w:val="32"/>
          <w:szCs w:val="32"/>
          <w:rtl/>
        </w:rPr>
        <w:t xml:space="preserve">לימוד </w:t>
      </w:r>
      <w:r>
        <w:rPr>
          <w:rFonts w:cs="Arial" w:hint="cs"/>
          <w:sz w:val="32"/>
          <w:szCs w:val="32"/>
          <w:rtl/>
        </w:rPr>
        <w:t>ה</w:t>
      </w:r>
      <w:r w:rsidRPr="00671BE2">
        <w:rPr>
          <w:rFonts w:cs="Arial"/>
          <w:sz w:val="32"/>
          <w:szCs w:val="32"/>
          <w:rtl/>
        </w:rPr>
        <w:t>תורה שבע</w:t>
      </w:r>
      <w:r>
        <w:rPr>
          <w:rFonts w:cs="Arial" w:hint="cs"/>
          <w:sz w:val="32"/>
          <w:szCs w:val="32"/>
          <w:rtl/>
        </w:rPr>
        <w:t>ל פה בכוונת הלב וביראת שמו יתברך הנכבד והנורא,</w:t>
      </w:r>
      <w:r w:rsidRPr="00671BE2">
        <w:rPr>
          <w:rFonts w:cs="Arial"/>
          <w:sz w:val="32"/>
          <w:szCs w:val="32"/>
          <w:rtl/>
        </w:rPr>
        <w:t xml:space="preserve"> לברר הלכה בליבון ובירור יפה</w:t>
      </w:r>
      <w:r>
        <w:rPr>
          <w:rFonts w:cs="Arial" w:hint="cs"/>
          <w:sz w:val="32"/>
          <w:szCs w:val="32"/>
          <w:rtl/>
        </w:rPr>
        <w:t>,</w:t>
      </w:r>
      <w:r w:rsidRPr="00671BE2">
        <w:rPr>
          <w:rFonts w:cs="Arial"/>
          <w:sz w:val="32"/>
          <w:szCs w:val="32"/>
          <w:rtl/>
        </w:rPr>
        <w:t xml:space="preserve"> </w:t>
      </w:r>
      <w:r>
        <w:rPr>
          <w:rFonts w:hint="cs"/>
          <w:sz w:val="32"/>
          <w:szCs w:val="32"/>
          <w:rtl/>
        </w:rPr>
        <w:t xml:space="preserve">וכמו כן בתפילה שתהיה מתוך 'רעותא דליבא'. </w:t>
      </w:r>
      <w:r>
        <w:rPr>
          <w:rFonts w:cs="Arial" w:hint="cs"/>
          <w:sz w:val="32"/>
          <w:szCs w:val="32"/>
          <w:rtl/>
        </w:rPr>
        <w:t>שעל ידי כך</w:t>
      </w:r>
      <w:r w:rsidRPr="00671BE2">
        <w:rPr>
          <w:rFonts w:cs="Arial"/>
          <w:sz w:val="32"/>
          <w:szCs w:val="32"/>
          <w:rtl/>
        </w:rPr>
        <w:t xml:space="preserve"> </w:t>
      </w:r>
      <w:r>
        <w:rPr>
          <w:rFonts w:cs="Arial" w:hint="cs"/>
          <w:sz w:val="32"/>
          <w:szCs w:val="32"/>
          <w:rtl/>
        </w:rPr>
        <w:t>מייחד האדם את הלב שהוא בחינת 'בינה' - ה"א עילאה, עם הפה- ה"א תתאה, הוא מידת המלכות.</w:t>
      </w:r>
    </w:p>
    <w:p w14:paraId="2978BC11" w14:textId="77777777" w:rsidR="00A20988" w:rsidRDefault="00A20988" w:rsidP="00A20988">
      <w:pPr>
        <w:spacing w:line="360" w:lineRule="auto"/>
        <w:jc w:val="both"/>
        <w:rPr>
          <w:rFonts w:cs="Arial"/>
          <w:sz w:val="32"/>
          <w:szCs w:val="32"/>
          <w:rtl/>
        </w:rPr>
      </w:pPr>
      <w:r>
        <w:rPr>
          <w:rFonts w:hint="cs"/>
          <w:sz w:val="32"/>
          <w:szCs w:val="32"/>
          <w:rtl/>
        </w:rPr>
        <w:t xml:space="preserve">ואף שבספרי הקדמונים אנו מוצאים שתיקנו סיגופים ותעניות רבים לתיקון הפגמים, אך </w:t>
      </w:r>
      <w:r>
        <w:rPr>
          <w:rFonts w:cs="Arial" w:hint="cs"/>
          <w:sz w:val="32"/>
          <w:szCs w:val="32"/>
          <w:rtl/>
        </w:rPr>
        <w:t xml:space="preserve">כעת </w:t>
      </w:r>
      <w:r w:rsidRPr="00251B0F">
        <w:rPr>
          <w:rFonts w:cs="Arial"/>
          <w:sz w:val="32"/>
          <w:szCs w:val="32"/>
          <w:rtl/>
        </w:rPr>
        <w:t>נתמעטו כח הדורות בעוה"ר</w:t>
      </w:r>
      <w:r>
        <w:rPr>
          <w:rFonts w:cs="Arial" w:hint="cs"/>
          <w:sz w:val="32"/>
          <w:szCs w:val="32"/>
          <w:rtl/>
        </w:rPr>
        <w:t>,</w:t>
      </w:r>
      <w:r w:rsidRPr="00251B0F">
        <w:rPr>
          <w:rFonts w:cs="Arial"/>
          <w:sz w:val="32"/>
          <w:szCs w:val="32"/>
          <w:rtl/>
        </w:rPr>
        <w:t xml:space="preserve"> ואינ</w:t>
      </w:r>
      <w:r>
        <w:rPr>
          <w:rFonts w:cs="Arial" w:hint="cs"/>
          <w:sz w:val="32"/>
          <w:szCs w:val="32"/>
          <w:rtl/>
        </w:rPr>
        <w:t>נו</w:t>
      </w:r>
      <w:r w:rsidRPr="00251B0F">
        <w:rPr>
          <w:rFonts w:cs="Arial"/>
          <w:sz w:val="32"/>
          <w:szCs w:val="32"/>
          <w:rtl/>
        </w:rPr>
        <w:t xml:space="preserve"> יכולים לעשות סיגופים ותעניות כראוי</w:t>
      </w:r>
      <w:r>
        <w:rPr>
          <w:rFonts w:hint="cs"/>
          <w:sz w:val="32"/>
          <w:szCs w:val="32"/>
          <w:rtl/>
        </w:rPr>
        <w:t xml:space="preserve">, </w:t>
      </w:r>
      <w:r w:rsidRPr="00251B0F">
        <w:rPr>
          <w:rFonts w:cs="Arial"/>
          <w:sz w:val="32"/>
          <w:szCs w:val="32"/>
          <w:rtl/>
        </w:rPr>
        <w:t>ע</w:t>
      </w:r>
      <w:r>
        <w:rPr>
          <w:rFonts w:cs="Arial" w:hint="cs"/>
          <w:sz w:val="32"/>
          <w:szCs w:val="32"/>
          <w:rtl/>
        </w:rPr>
        <w:t>ם כל זה,</w:t>
      </w:r>
      <w:r w:rsidRPr="00251B0F">
        <w:rPr>
          <w:rFonts w:cs="Arial"/>
          <w:sz w:val="32"/>
          <w:szCs w:val="32"/>
          <w:rtl/>
        </w:rPr>
        <w:t xml:space="preserve"> מי שנוגע יראת ה' בלבבו צריך להתאמץ בכל יכולתו ולעשות תשובה על זה החטא כי גדול הוא מנשוא</w:t>
      </w:r>
      <w:r>
        <w:rPr>
          <w:rFonts w:cs="Arial" w:hint="cs"/>
          <w:sz w:val="32"/>
          <w:szCs w:val="32"/>
          <w:rtl/>
        </w:rPr>
        <w:t>,</w:t>
      </w:r>
      <w:r w:rsidRPr="00251B0F">
        <w:rPr>
          <w:rFonts w:cs="Arial"/>
          <w:sz w:val="32"/>
          <w:szCs w:val="32"/>
          <w:rtl/>
        </w:rPr>
        <w:t xml:space="preserve"> ובפרט</w:t>
      </w:r>
      <w:r>
        <w:rPr>
          <w:rFonts w:cs="Arial" w:hint="cs"/>
          <w:sz w:val="32"/>
          <w:szCs w:val="32"/>
          <w:rtl/>
        </w:rPr>
        <w:t xml:space="preserve"> </w:t>
      </w:r>
      <w:r w:rsidRPr="00251B0F">
        <w:rPr>
          <w:rFonts w:cs="Arial"/>
          <w:sz w:val="32"/>
          <w:szCs w:val="32"/>
          <w:rtl/>
        </w:rPr>
        <w:t>בימי פרשיות של שובבי"ם המסוגלים לכך</w:t>
      </w:r>
      <w:r>
        <w:rPr>
          <w:rFonts w:cs="Arial" w:hint="cs"/>
          <w:sz w:val="32"/>
          <w:szCs w:val="32"/>
          <w:rtl/>
        </w:rPr>
        <w:t>.</w:t>
      </w:r>
    </w:p>
    <w:p w14:paraId="17D39F10" w14:textId="77777777" w:rsidR="00A20988" w:rsidRDefault="00A20988" w:rsidP="00A20988">
      <w:pPr>
        <w:spacing w:line="360" w:lineRule="auto"/>
        <w:jc w:val="both"/>
        <w:rPr>
          <w:sz w:val="32"/>
          <w:szCs w:val="32"/>
          <w:rtl/>
        </w:rPr>
      </w:pPr>
      <w:r>
        <w:rPr>
          <w:rFonts w:hint="cs"/>
          <w:sz w:val="32"/>
          <w:szCs w:val="32"/>
          <w:rtl/>
        </w:rPr>
        <w:t>ע"כ דברי ה'אוהב ישראל', שמעורר כל לב מישראל לדעת את ערכת ומעלת ימי השובבי"ם הקדושים, שהם זמן מסוגל לכל נפש מישראל לשוב מחטאיו ולתקן את שעיוות.</w:t>
      </w:r>
    </w:p>
    <w:p w14:paraId="2C89D5D9" w14:textId="77777777" w:rsidR="00A20988" w:rsidRDefault="00A20988" w:rsidP="00A20988">
      <w:pPr>
        <w:spacing w:line="360" w:lineRule="auto"/>
        <w:jc w:val="both"/>
        <w:rPr>
          <w:sz w:val="32"/>
          <w:szCs w:val="32"/>
          <w:rtl/>
        </w:rPr>
      </w:pPr>
      <w:r>
        <w:rPr>
          <w:rFonts w:hint="cs"/>
          <w:sz w:val="32"/>
          <w:szCs w:val="32"/>
          <w:rtl/>
        </w:rPr>
        <w:t xml:space="preserve">אולם ראשית הכל יש לזכור בימים אלו את דברי הרמב"ם שביאר לנו את יסודות תשובה, שהם ארבעה דברים פשוטים שתלויים בקבלת האדם בליבו בלבד, </w:t>
      </w:r>
      <w:r>
        <w:rPr>
          <w:rFonts w:cs="Arial" w:hint="cs"/>
          <w:sz w:val="32"/>
          <w:szCs w:val="32"/>
          <w:rtl/>
        </w:rPr>
        <w:t xml:space="preserve">וכפי שכתב </w:t>
      </w:r>
      <w:r>
        <w:rPr>
          <w:rFonts w:hint="cs"/>
          <w:sz w:val="32"/>
          <w:szCs w:val="32"/>
          <w:rtl/>
        </w:rPr>
        <w:t>(הלכות תשובה פ"ב ה"ב)</w:t>
      </w:r>
      <w:r>
        <w:rPr>
          <w:rFonts w:cs="Arial" w:hint="cs"/>
          <w:sz w:val="32"/>
          <w:szCs w:val="32"/>
          <w:rtl/>
        </w:rPr>
        <w:t xml:space="preserve"> '</w:t>
      </w:r>
      <w:r w:rsidRPr="00EA4416">
        <w:rPr>
          <w:rFonts w:cs="Arial"/>
          <w:sz w:val="32"/>
          <w:szCs w:val="32"/>
          <w:rtl/>
        </w:rPr>
        <w:t>וּמַה הִיא הַתְּשׁוּבָה</w:t>
      </w:r>
      <w:r>
        <w:rPr>
          <w:rFonts w:cs="Arial" w:hint="cs"/>
          <w:sz w:val="32"/>
          <w:szCs w:val="32"/>
          <w:rtl/>
        </w:rPr>
        <w:t>:</w:t>
      </w:r>
      <w:r w:rsidRPr="00EA4416">
        <w:rPr>
          <w:rFonts w:cs="Arial"/>
          <w:sz w:val="32"/>
          <w:szCs w:val="32"/>
          <w:rtl/>
        </w:rPr>
        <w:t xml:space="preserve"> </w:t>
      </w:r>
      <w:r>
        <w:rPr>
          <w:rFonts w:cs="Arial" w:hint="cs"/>
          <w:sz w:val="32"/>
          <w:szCs w:val="32"/>
          <w:rtl/>
        </w:rPr>
        <w:t xml:space="preserve">א. </w:t>
      </w:r>
      <w:proofErr w:type="spellStart"/>
      <w:r w:rsidRPr="00EA4416">
        <w:rPr>
          <w:rFonts w:cs="Arial"/>
          <w:sz w:val="32"/>
          <w:szCs w:val="32"/>
          <w:rtl/>
        </w:rPr>
        <w:t>שֶׁיַּעֲזֹב</w:t>
      </w:r>
      <w:proofErr w:type="spellEnd"/>
      <w:r w:rsidRPr="00EA4416">
        <w:rPr>
          <w:rFonts w:cs="Arial"/>
          <w:sz w:val="32"/>
          <w:szCs w:val="32"/>
          <w:rtl/>
        </w:rPr>
        <w:t xml:space="preserve"> הַחוֹטֵא חֶטְאוֹ</w:t>
      </w:r>
      <w:r>
        <w:rPr>
          <w:rFonts w:cs="Arial" w:hint="cs"/>
          <w:sz w:val="32"/>
          <w:szCs w:val="32"/>
          <w:rtl/>
        </w:rPr>
        <w:t xml:space="preserve"> ב.</w:t>
      </w:r>
      <w:r w:rsidRPr="00EA4416">
        <w:rPr>
          <w:rFonts w:cs="Arial"/>
          <w:sz w:val="32"/>
          <w:szCs w:val="32"/>
          <w:rtl/>
        </w:rPr>
        <w:t xml:space="preserve"> וִיסִירוֹ מִמַּחֲשַׁבְתּוֹ</w:t>
      </w:r>
      <w:r>
        <w:rPr>
          <w:rFonts w:cs="Arial" w:hint="cs"/>
          <w:sz w:val="32"/>
          <w:szCs w:val="32"/>
          <w:rtl/>
        </w:rPr>
        <w:t xml:space="preserve"> ג.</w:t>
      </w:r>
      <w:r w:rsidRPr="00EA4416">
        <w:rPr>
          <w:rFonts w:cs="Arial"/>
          <w:sz w:val="32"/>
          <w:szCs w:val="32"/>
          <w:rtl/>
        </w:rPr>
        <w:t xml:space="preserve"> וְיִגְמֹר </w:t>
      </w:r>
      <w:proofErr w:type="spellStart"/>
      <w:r w:rsidRPr="00EA4416">
        <w:rPr>
          <w:rFonts w:cs="Arial"/>
          <w:sz w:val="32"/>
          <w:szCs w:val="32"/>
          <w:rtl/>
        </w:rPr>
        <w:t>בְּלִבּו</w:t>
      </w:r>
      <w:proofErr w:type="spellEnd"/>
      <w:r w:rsidRPr="00EA4416">
        <w:rPr>
          <w:rFonts w:cs="Arial"/>
          <w:sz w:val="32"/>
          <w:szCs w:val="32"/>
          <w:rtl/>
        </w:rPr>
        <w:t xml:space="preserve">ֹ </w:t>
      </w:r>
      <w:r w:rsidRPr="00EA4416">
        <w:rPr>
          <w:rFonts w:cs="Arial"/>
          <w:sz w:val="32"/>
          <w:szCs w:val="32"/>
          <w:rtl/>
        </w:rPr>
        <w:lastRenderedPageBreak/>
        <w:t xml:space="preserve">שֶׁלֹּא יַעֲשֵׂהוּ עוֹד </w:t>
      </w:r>
      <w:r>
        <w:rPr>
          <w:rFonts w:cs="Arial" w:hint="cs"/>
          <w:sz w:val="32"/>
          <w:szCs w:val="32"/>
          <w:rtl/>
        </w:rPr>
        <w:t xml:space="preserve">ד. </w:t>
      </w:r>
      <w:r w:rsidRPr="00EA4416">
        <w:rPr>
          <w:rFonts w:cs="Arial"/>
          <w:sz w:val="32"/>
          <w:szCs w:val="32"/>
          <w:rtl/>
        </w:rPr>
        <w:t>וְכֵן יִתְנַחֵם עַל שֶׁעָבַר</w:t>
      </w:r>
      <w:r>
        <w:rPr>
          <w:rFonts w:cs="Arial" w:hint="cs"/>
          <w:sz w:val="32"/>
          <w:szCs w:val="32"/>
          <w:rtl/>
        </w:rPr>
        <w:t>,</w:t>
      </w:r>
      <w:r w:rsidRPr="00EA4416">
        <w:rPr>
          <w:rFonts w:cs="Arial"/>
          <w:sz w:val="32"/>
          <w:szCs w:val="32"/>
          <w:rtl/>
        </w:rPr>
        <w:t xml:space="preserve"> וְיָעִיד עָלָיו יוֹדֵעַ תַּעֲלוּמוֹת שֶׁלֹּא יָשׁוּב לְזֶה הַחֵטְא לְעוֹלָם</w:t>
      </w:r>
      <w:r>
        <w:rPr>
          <w:rFonts w:cs="Arial" w:hint="cs"/>
          <w:sz w:val="32"/>
          <w:szCs w:val="32"/>
          <w:rtl/>
        </w:rPr>
        <w:t>'.</w:t>
      </w:r>
    </w:p>
    <w:p w14:paraId="3EDD9FAD" w14:textId="77777777" w:rsidR="00A20988" w:rsidRDefault="00A20988" w:rsidP="00A20988">
      <w:pPr>
        <w:spacing w:line="360" w:lineRule="auto"/>
        <w:jc w:val="both"/>
        <w:rPr>
          <w:sz w:val="32"/>
          <w:szCs w:val="32"/>
          <w:rtl/>
        </w:rPr>
      </w:pPr>
      <w:r>
        <w:rPr>
          <w:rFonts w:hint="cs"/>
          <w:sz w:val="32"/>
          <w:szCs w:val="32"/>
          <w:rtl/>
        </w:rPr>
        <w:t>הרי שיסוד התשובה היא פשוט להתחרט ולקבל על עצמו על העתיד. וכפי שהיה הסבא אומר תמיד ש'תשובה אינו דוב (בער) אלא חוזר (קער)', והינו שיסוד התשובה הוא שווה</w:t>
      </w:r>
      <w:r>
        <w:rPr>
          <w:sz w:val="32"/>
          <w:szCs w:val="32"/>
          <w:rtl/>
        </w:rPr>
        <w:t xml:space="preserve"> לכל נפש</w:t>
      </w:r>
      <w:r>
        <w:rPr>
          <w:rFonts w:hint="cs"/>
          <w:sz w:val="32"/>
          <w:szCs w:val="32"/>
          <w:rtl/>
        </w:rPr>
        <w:t>, לחזור חזרה מהדרך הרעה לדרך הטובה.</w:t>
      </w:r>
    </w:p>
    <w:p w14:paraId="57439261" w14:textId="77777777" w:rsidR="00A20988" w:rsidRDefault="00A20988" w:rsidP="00A20988">
      <w:pPr>
        <w:spacing w:line="360" w:lineRule="auto"/>
        <w:jc w:val="both"/>
        <w:rPr>
          <w:sz w:val="32"/>
          <w:szCs w:val="32"/>
          <w:rtl/>
        </w:rPr>
      </w:pPr>
      <w:r>
        <w:rPr>
          <w:rFonts w:hint="cs"/>
          <w:sz w:val="32"/>
          <w:szCs w:val="32"/>
          <w:rtl/>
        </w:rPr>
        <w:t>משל לאדם שיוצא לדרך ארוכה, הוא יוצא אל הכביש הראשי ופתאום הוא מבחין שהוא נוסע בדרך ההפוכה, בכדי לשוב לדרך הנכונה עליו לעשות מעשה קל מאוד - להסתובב לצד השני. ברגע שהסתובב אף שיתכן והוא עדיין רחוק אלפי מילין מהמקום אליו הוא רוצה להגיע, אבל הוא כבר עכשיו בדרך הנכונה. כך גם כשיהודי שם אל ליבו שהוא הולך בדרך לא טובה, הדבר הראשון שעליו לעשות, זה לשנות את דרכו, ואף שיתכן שיש לו עוד דרך ארוכה עד שיגיע לקרבת אלוקים כדבעי, מכל מקום כבר עתה הוא הולך בדרך העולה הר ה' - זהו יסוד התשובה.</w:t>
      </w:r>
    </w:p>
    <w:p w14:paraId="5653679B" w14:textId="77777777" w:rsidR="00A20988" w:rsidRDefault="00A20988" w:rsidP="00A20988">
      <w:pPr>
        <w:spacing w:line="360" w:lineRule="auto"/>
        <w:jc w:val="both"/>
        <w:rPr>
          <w:sz w:val="32"/>
          <w:szCs w:val="32"/>
          <w:rtl/>
        </w:rPr>
      </w:pPr>
      <w:r>
        <w:rPr>
          <w:rFonts w:hint="cs"/>
          <w:sz w:val="32"/>
          <w:szCs w:val="32"/>
          <w:rtl/>
        </w:rPr>
        <w:t xml:space="preserve">ויש לדעת שאף שנחלשו הדורות, מכל מקום גם היום יש דרך ישרה לפני כל אחד שרוצה להתקרב אל בוראו על ידי סיגופים, ואין הכוונה לסיגופים שמחלישים את הגוף, אלא כפי שאמרנו על ידי היגיעה והעמל בלימוד התורה, שחוזר על תלמודו פעמים רבות אף שאינו מבינו היטב, ואף שיצרו מפתה אותו לפסוק מתלמודו ולהביט מסביבו, לשוחח עם חבריו וכיוצא בזאת, והוא דוחה אותו מעליו וממשיך בלימודו, וכן בתפילה ובכל דבר בעבודת ה', ששובר את </w:t>
      </w:r>
      <w:proofErr w:type="spellStart"/>
      <w:r>
        <w:rPr>
          <w:rFonts w:hint="cs"/>
          <w:sz w:val="32"/>
          <w:szCs w:val="32"/>
          <w:rtl/>
        </w:rPr>
        <w:t>את</w:t>
      </w:r>
      <w:proofErr w:type="spellEnd"/>
      <w:r>
        <w:rPr>
          <w:rFonts w:hint="cs"/>
          <w:sz w:val="32"/>
          <w:szCs w:val="32"/>
          <w:rtl/>
        </w:rPr>
        <w:t xml:space="preserve"> גופו, שלא הכל כמו שהוא רוצה, זהו גם ענין של תעניות וסיגופים.</w:t>
      </w:r>
    </w:p>
    <w:p w14:paraId="58BA9361" w14:textId="77777777" w:rsidR="00A20988" w:rsidRDefault="00A20988" w:rsidP="00A20988">
      <w:pPr>
        <w:spacing w:line="360" w:lineRule="auto"/>
        <w:jc w:val="both"/>
        <w:rPr>
          <w:sz w:val="32"/>
          <w:szCs w:val="32"/>
          <w:rtl/>
        </w:rPr>
      </w:pPr>
      <w:r>
        <w:rPr>
          <w:rFonts w:hint="cs"/>
          <w:sz w:val="32"/>
          <w:szCs w:val="32"/>
          <w:rtl/>
        </w:rPr>
        <w:t>ובפרט בשמירת הדיבור, לא לדבר דברים לא ראויים וכן לדבר ולעסוק עם הדיבור במקום שכן צריכים, לימוד התורה בהתלהבות.</w:t>
      </w:r>
    </w:p>
    <w:p w14:paraId="08B4C390" w14:textId="77777777" w:rsidR="00A20988" w:rsidRDefault="00A20988" w:rsidP="00A20988">
      <w:pPr>
        <w:spacing w:line="360" w:lineRule="auto"/>
        <w:jc w:val="both"/>
        <w:rPr>
          <w:sz w:val="32"/>
          <w:szCs w:val="32"/>
          <w:rtl/>
        </w:rPr>
      </w:pPr>
      <w:r>
        <w:rPr>
          <w:rFonts w:hint="cs"/>
          <w:sz w:val="32"/>
          <w:szCs w:val="32"/>
          <w:rtl/>
        </w:rPr>
        <w:lastRenderedPageBreak/>
        <w:t>אאמו"ר שליט"א דיבר בסעודה שלישית בענין זה של 'תענית דיבור', שבימים אלו היה מתיר אפילו לבחורים מבוגרים להתענות, בחור שהיה לו כח היה מרשה להתענות בימי שני או חמישי.</w:t>
      </w:r>
    </w:p>
    <w:p w14:paraId="19BF1E31" w14:textId="77777777" w:rsidR="00A20988" w:rsidRDefault="00A20988" w:rsidP="00A20988">
      <w:pPr>
        <w:spacing w:line="360" w:lineRule="auto"/>
        <w:jc w:val="both"/>
        <w:rPr>
          <w:sz w:val="32"/>
          <w:szCs w:val="32"/>
          <w:rtl/>
        </w:rPr>
      </w:pPr>
      <w:r>
        <w:rPr>
          <w:rFonts w:hint="cs"/>
          <w:sz w:val="32"/>
          <w:szCs w:val="32"/>
          <w:rtl/>
        </w:rPr>
        <w:t>ואמר ש'תענית דיבור', אין הכוונה ששותק כל היום כמו 'גולם', אלא הכוונה שאינו משתמש עם הדיבור לדברים שאין בהם צורך, אלא  ללימוד ותפילה.</w:t>
      </w:r>
    </w:p>
    <w:p w14:paraId="53F5FE17" w14:textId="77777777" w:rsidR="00A20988" w:rsidRDefault="00A20988" w:rsidP="00A20988">
      <w:pPr>
        <w:spacing w:line="360" w:lineRule="auto"/>
        <w:jc w:val="both"/>
        <w:rPr>
          <w:sz w:val="32"/>
          <w:szCs w:val="32"/>
          <w:rtl/>
        </w:rPr>
      </w:pPr>
      <w:r>
        <w:rPr>
          <w:rFonts w:hint="cs"/>
          <w:sz w:val="32"/>
          <w:szCs w:val="32"/>
          <w:rtl/>
        </w:rPr>
        <w:t xml:space="preserve">כמו כן לימוד 'שעות רצופות', אין הכוונה רק שלא להפסיק בדיבור, אלא כמו שה'אוהב ישראל' אומר, שהלב יהיה עם הדיבור, שאכן </w:t>
      </w:r>
      <w:r w:rsidRPr="00D06A4D">
        <w:rPr>
          <w:rFonts w:hint="eastAsia"/>
          <w:b/>
          <w:bCs/>
          <w:sz w:val="32"/>
          <w:szCs w:val="32"/>
          <w:rtl/>
        </w:rPr>
        <w:t>ילמד</w:t>
      </w:r>
      <w:r>
        <w:rPr>
          <w:rFonts w:hint="cs"/>
          <w:sz w:val="32"/>
          <w:szCs w:val="32"/>
          <w:rtl/>
        </w:rPr>
        <w:t xml:space="preserve"> ברציפות, ואפילו אחד שמגיע לו הדבר בקושי ויגיעה, יתאמץ להתגבר על טבעו, שכן זהו התכלית של התעניתים שיכולים לתקן על ידם בימים אלו כל מה שפגם.</w:t>
      </w:r>
    </w:p>
    <w:p w14:paraId="1F218C5A" w14:textId="77777777" w:rsidR="00A20988" w:rsidRDefault="00A20988" w:rsidP="00A20988">
      <w:pPr>
        <w:spacing w:line="360" w:lineRule="auto"/>
        <w:jc w:val="both"/>
        <w:rPr>
          <w:sz w:val="32"/>
          <w:szCs w:val="32"/>
          <w:rtl/>
        </w:rPr>
      </w:pPr>
      <w:r>
        <w:rPr>
          <w:rFonts w:hint="cs"/>
          <w:sz w:val="32"/>
          <w:szCs w:val="32"/>
          <w:rtl/>
        </w:rPr>
        <w:t>ויש להביא על כך את לשון הזוה"ק (ח"ג קסח.): '</w:t>
      </w:r>
      <w:r w:rsidRPr="00256AA0">
        <w:rPr>
          <w:rFonts w:cs="Arial"/>
          <w:sz w:val="32"/>
          <w:szCs w:val="32"/>
          <w:rtl/>
        </w:rPr>
        <w:t>אָעָא דְּלָא סָלִיק בֵּיהּ נְהוֹרָא</w:t>
      </w:r>
      <w:r>
        <w:rPr>
          <w:rFonts w:cs="Arial" w:hint="cs"/>
          <w:sz w:val="32"/>
          <w:szCs w:val="32"/>
          <w:rtl/>
        </w:rPr>
        <w:t>,</w:t>
      </w:r>
      <w:r w:rsidRPr="00256AA0">
        <w:rPr>
          <w:rFonts w:cs="Arial"/>
          <w:sz w:val="32"/>
          <w:szCs w:val="32"/>
          <w:rtl/>
        </w:rPr>
        <w:t xml:space="preserve"> מְבַטְּשִׁין לֵיהּ</w:t>
      </w:r>
      <w:r>
        <w:rPr>
          <w:rFonts w:cs="Arial" w:hint="cs"/>
          <w:sz w:val="32"/>
          <w:szCs w:val="32"/>
          <w:rtl/>
        </w:rPr>
        <w:t>,</w:t>
      </w:r>
      <w:r w:rsidRPr="00256AA0">
        <w:rPr>
          <w:rFonts w:cs="Arial"/>
          <w:sz w:val="32"/>
          <w:szCs w:val="32"/>
          <w:rtl/>
        </w:rPr>
        <w:t xml:space="preserve"> גּוּפָא דְּלָא סָלִיק בֵּיהּ נְהוֹרָא דְנִשְׁמְתָא</w:t>
      </w:r>
      <w:r>
        <w:rPr>
          <w:rFonts w:cs="Arial" w:hint="cs"/>
          <w:sz w:val="32"/>
          <w:szCs w:val="32"/>
          <w:rtl/>
        </w:rPr>
        <w:t>,</w:t>
      </w:r>
      <w:r w:rsidRPr="00256AA0">
        <w:rPr>
          <w:rFonts w:cs="Arial"/>
          <w:sz w:val="32"/>
          <w:szCs w:val="32"/>
          <w:rtl/>
        </w:rPr>
        <w:t xml:space="preserve"> מְבַטְּשִׁין לֵיהּ</w:t>
      </w:r>
      <w:r>
        <w:rPr>
          <w:rFonts w:hint="cs"/>
          <w:sz w:val="32"/>
          <w:szCs w:val="32"/>
          <w:rtl/>
        </w:rPr>
        <w:t xml:space="preserve">' [עץ שאינו נדלק באש, שוברים אותו ובועטים בו, גוף שאין מאיר בו אור הנשמה שוברים אותו]. </w:t>
      </w:r>
    </w:p>
    <w:p w14:paraId="651223EC" w14:textId="77777777" w:rsidR="00A20988" w:rsidRDefault="00A20988" w:rsidP="00A20988">
      <w:pPr>
        <w:spacing w:line="360" w:lineRule="auto"/>
        <w:jc w:val="both"/>
        <w:rPr>
          <w:sz w:val="32"/>
          <w:szCs w:val="32"/>
          <w:rtl/>
        </w:rPr>
      </w:pPr>
      <w:r>
        <w:rPr>
          <w:rFonts w:hint="cs"/>
          <w:sz w:val="32"/>
          <w:szCs w:val="32"/>
          <w:rtl/>
        </w:rPr>
        <w:t>והיינו שכאשר האדם מתגבר לעבוד את קונו למרות הדברים הגשמיים שמפריעים לו וטורדים את מנוחתו, כמו האוכל שלא היה ערב לו, או החדר אינו כרצונו, וכיוצא בזאת בדברים שמפריעים לגוף, אזי מאיר בו אור הנשמה והוא יכול להשיג דביקות בתורת ה'.</w:t>
      </w:r>
    </w:p>
    <w:p w14:paraId="03F8FCAA" w14:textId="77777777" w:rsidR="00A20988" w:rsidRDefault="00A20988" w:rsidP="00A20988">
      <w:pPr>
        <w:spacing w:line="360" w:lineRule="auto"/>
        <w:jc w:val="both"/>
        <w:rPr>
          <w:sz w:val="32"/>
          <w:szCs w:val="32"/>
          <w:rtl/>
        </w:rPr>
      </w:pPr>
      <w:r>
        <w:rPr>
          <w:rFonts w:hint="cs"/>
          <w:sz w:val="32"/>
          <w:szCs w:val="32"/>
          <w:rtl/>
        </w:rPr>
        <w:t xml:space="preserve">ונרחיב עוד בענין התפילה כראוי, ידועים דברי הגמרא (ברכות לב.) 'לעולם יסדר אדם שבחו של הקדוש ברוך הוא ואחר כך יתפלל'. ולכאורה יש כאן תמיהה גדולה, ועורר על כך המבי"ט (בית אלוקים פ"ב) הרי בהשקפה ראשונה הדבר אינו מתיישב עם ההבנה הפשוטה. נדמה לעצמינו אדם שעשה לעצמו מנהג קבע לסור כל יום לביתו של </w:t>
      </w:r>
      <w:r>
        <w:rPr>
          <w:rFonts w:hint="cs"/>
          <w:sz w:val="32"/>
          <w:szCs w:val="32"/>
          <w:rtl/>
        </w:rPr>
        <w:lastRenderedPageBreak/>
        <w:t xml:space="preserve">גביר פלוני ולהללו ולשבחו על חסדיו העצומים, ותיכף לאחר מכן ישטח לפניו את בקשתו לקבל ממנו סכום הגון לצדקה, הרי ככל שהדבר ישוב על עצמו פעמיים ושלוש, הגביר יבין היטב כי כל דברי השבח והלל אינם אלא דברי חנופה וכל תכליתם להוציא ממנו את תרומות הגונות. מובן שלא יארך הזמן שהגביר יסלק את אותו אדם מעליו ולא ירצה לראות את פניו, אם כן מדוע בעומדינו בתפילה לפני הבורא, אנו נוהגים בדרך זו מיד יום ביומו, מהללים ומשבחים ותיכף לאחר מכן, מרבים בבקשות ותפילות?! </w:t>
      </w:r>
    </w:p>
    <w:p w14:paraId="0201B6C4" w14:textId="77777777" w:rsidR="00A20988" w:rsidRDefault="00A20988" w:rsidP="00A20988">
      <w:pPr>
        <w:spacing w:line="360" w:lineRule="auto"/>
        <w:jc w:val="both"/>
        <w:rPr>
          <w:sz w:val="32"/>
          <w:szCs w:val="32"/>
          <w:rtl/>
        </w:rPr>
      </w:pPr>
      <w:r>
        <w:rPr>
          <w:rFonts w:hint="cs"/>
          <w:sz w:val="32"/>
          <w:szCs w:val="32"/>
          <w:rtl/>
        </w:rPr>
        <w:t xml:space="preserve">מיישב זאת המבי"ט ביסוד נפלא ועצום, שאכן סידור השבח לפני הבקשות, לא נתקן כדי להודות להשם יתברך, אלא כדי שיסדר האדם אצל </w:t>
      </w:r>
      <w:r w:rsidRPr="00D06A4D">
        <w:rPr>
          <w:rFonts w:hint="eastAsia"/>
          <w:b/>
          <w:bCs/>
          <w:sz w:val="32"/>
          <w:szCs w:val="32"/>
          <w:rtl/>
        </w:rPr>
        <w:t>עצמו</w:t>
      </w:r>
      <w:r>
        <w:rPr>
          <w:rFonts w:hint="cs"/>
          <w:sz w:val="32"/>
          <w:szCs w:val="32"/>
          <w:rtl/>
        </w:rPr>
        <w:t xml:space="preserve"> שבחו של הקדוש ברוך הוא, שידע האדם מדוע הוא הולך להתפלל, ולפני מי הוא הולך להתפלל, </w:t>
      </w:r>
      <w:r w:rsidRPr="009D3CB7">
        <w:rPr>
          <w:rFonts w:cs="Arial"/>
          <w:sz w:val="32"/>
          <w:szCs w:val="32"/>
          <w:rtl/>
        </w:rPr>
        <w:t>ל</w:t>
      </w:r>
      <w:r>
        <w:rPr>
          <w:rFonts w:cs="Arial" w:hint="cs"/>
          <w:sz w:val="32"/>
          <w:szCs w:val="32"/>
          <w:rtl/>
        </w:rPr>
        <w:t>השריש בליבו</w:t>
      </w:r>
      <w:r w:rsidRPr="009D3CB7">
        <w:rPr>
          <w:rFonts w:cs="Arial"/>
          <w:sz w:val="32"/>
          <w:szCs w:val="32"/>
          <w:rtl/>
        </w:rPr>
        <w:t xml:space="preserve"> כי </w:t>
      </w:r>
      <w:r>
        <w:rPr>
          <w:rFonts w:cs="Arial" w:hint="cs"/>
          <w:sz w:val="32"/>
          <w:szCs w:val="32"/>
          <w:rtl/>
        </w:rPr>
        <w:t>אין</w:t>
      </w:r>
      <w:r w:rsidRPr="009D3CB7">
        <w:rPr>
          <w:rFonts w:cs="Arial"/>
          <w:sz w:val="32"/>
          <w:szCs w:val="32"/>
          <w:rtl/>
        </w:rPr>
        <w:t xml:space="preserve"> ראוי </w:t>
      </w:r>
      <w:r>
        <w:rPr>
          <w:rFonts w:cs="Arial" w:hint="cs"/>
          <w:sz w:val="32"/>
          <w:szCs w:val="32"/>
          <w:rtl/>
        </w:rPr>
        <w:t>לה</w:t>
      </w:r>
      <w:r w:rsidRPr="009D3CB7">
        <w:rPr>
          <w:rFonts w:cs="Arial"/>
          <w:sz w:val="32"/>
          <w:szCs w:val="32"/>
          <w:rtl/>
        </w:rPr>
        <w:t>תפלל</w:t>
      </w:r>
      <w:r>
        <w:rPr>
          <w:rFonts w:cs="Arial" w:hint="cs"/>
          <w:sz w:val="32"/>
          <w:szCs w:val="32"/>
          <w:rtl/>
        </w:rPr>
        <w:t xml:space="preserve"> אלא אל ה' יתברך,</w:t>
      </w:r>
      <w:r w:rsidRPr="009D3CB7">
        <w:rPr>
          <w:rFonts w:cs="Arial"/>
          <w:sz w:val="32"/>
          <w:szCs w:val="32"/>
          <w:rtl/>
        </w:rPr>
        <w:t xml:space="preserve"> כי הוא מוריש ומעשיר</w:t>
      </w:r>
      <w:r>
        <w:rPr>
          <w:rFonts w:cs="Arial" w:hint="cs"/>
          <w:sz w:val="32"/>
          <w:szCs w:val="32"/>
          <w:rtl/>
        </w:rPr>
        <w:t>,</w:t>
      </w:r>
      <w:r w:rsidRPr="009D3CB7">
        <w:rPr>
          <w:rFonts w:cs="Arial"/>
          <w:sz w:val="32"/>
          <w:szCs w:val="32"/>
          <w:rtl/>
        </w:rPr>
        <w:t xml:space="preserve"> משפיל </w:t>
      </w:r>
      <w:r>
        <w:rPr>
          <w:rFonts w:cs="Arial" w:hint="cs"/>
          <w:sz w:val="32"/>
          <w:szCs w:val="32"/>
          <w:rtl/>
        </w:rPr>
        <w:t>ו</w:t>
      </w:r>
      <w:r w:rsidRPr="009D3CB7">
        <w:rPr>
          <w:rFonts w:cs="Arial"/>
          <w:sz w:val="32"/>
          <w:szCs w:val="32"/>
          <w:rtl/>
        </w:rPr>
        <w:t>מרומם</w:t>
      </w:r>
      <w:r>
        <w:rPr>
          <w:rFonts w:cs="Arial" w:hint="cs"/>
          <w:sz w:val="32"/>
          <w:szCs w:val="32"/>
          <w:rtl/>
        </w:rPr>
        <w:t>,</w:t>
      </w:r>
      <w:r w:rsidRPr="009D3CB7">
        <w:rPr>
          <w:rFonts w:cs="Arial"/>
          <w:sz w:val="32"/>
          <w:szCs w:val="32"/>
          <w:rtl/>
        </w:rPr>
        <w:t xml:space="preserve"> גוזר ומקיים</w:t>
      </w:r>
      <w:r>
        <w:rPr>
          <w:rFonts w:cs="Arial" w:hint="cs"/>
          <w:sz w:val="32"/>
          <w:szCs w:val="32"/>
          <w:rtl/>
        </w:rPr>
        <w:t>,</w:t>
      </w:r>
      <w:r w:rsidRPr="009D3CB7">
        <w:rPr>
          <w:rFonts w:cs="Arial"/>
          <w:sz w:val="32"/>
          <w:szCs w:val="32"/>
          <w:rtl/>
        </w:rPr>
        <w:t xml:space="preserve"> ואין מי </w:t>
      </w:r>
      <w:r>
        <w:rPr>
          <w:rFonts w:cs="Arial" w:hint="cs"/>
          <w:sz w:val="32"/>
          <w:szCs w:val="32"/>
          <w:rtl/>
        </w:rPr>
        <w:t>ש</w:t>
      </w:r>
      <w:r w:rsidRPr="009D3CB7">
        <w:rPr>
          <w:rFonts w:cs="Arial"/>
          <w:sz w:val="32"/>
          <w:szCs w:val="32"/>
          <w:rtl/>
        </w:rPr>
        <w:t>יאמר לו מה תעשה</w:t>
      </w:r>
      <w:r>
        <w:rPr>
          <w:rFonts w:cs="Arial" w:hint="cs"/>
          <w:sz w:val="32"/>
          <w:szCs w:val="32"/>
          <w:rtl/>
        </w:rPr>
        <w:t xml:space="preserve"> ומה תפעל</w:t>
      </w:r>
      <w:r>
        <w:rPr>
          <w:rFonts w:hint="cs"/>
          <w:sz w:val="32"/>
          <w:szCs w:val="32"/>
          <w:rtl/>
        </w:rPr>
        <w:t>! רק הוא יתברך יכול לעזור לך, אין לך למי לפנות מלבדו, כל דבר שאתה רוצה אתה יכול לפנות אליו, ובכל דבר שתפנה אליו הוא יעזור לך.</w:t>
      </w:r>
    </w:p>
    <w:p w14:paraId="16CD28BD" w14:textId="77777777" w:rsidR="00A20988" w:rsidRDefault="00A20988" w:rsidP="00A20988">
      <w:pPr>
        <w:spacing w:line="360" w:lineRule="auto"/>
        <w:jc w:val="both"/>
        <w:rPr>
          <w:sz w:val="32"/>
          <w:szCs w:val="32"/>
          <w:rtl/>
        </w:rPr>
      </w:pPr>
      <w:r>
        <w:rPr>
          <w:rFonts w:hint="cs"/>
          <w:sz w:val="32"/>
          <w:szCs w:val="32"/>
          <w:rtl/>
        </w:rPr>
        <w:t>שהרי 'תפילה' פירושה דביקות, ואיך יזכה היהודי לדביקות בהשם יתברך על ידי שמבקש מהבורא את צרכיו הגשמיים?  על ידי שיערוך במחשבתו את גדולת הבורא ורוממותו, וידע שהוא לכשעצמו אינו יכול לעשות אלא רק על ידי השם יתברך, ורק אליו הוא זקוק להגיע, וכשאני יגיע אליו אני יקבל כל מה שאני צריך, זהו 'שבחו של הקדוש ברוך הוא', ואזי יכול להתפלל כראוי.</w:t>
      </w:r>
    </w:p>
    <w:p w14:paraId="57A0A298" w14:textId="77777777" w:rsidR="00A20988" w:rsidRDefault="00A20988" w:rsidP="00A20988">
      <w:pPr>
        <w:spacing w:line="360" w:lineRule="auto"/>
        <w:jc w:val="both"/>
        <w:rPr>
          <w:sz w:val="32"/>
          <w:szCs w:val="32"/>
          <w:rtl/>
        </w:rPr>
      </w:pPr>
      <w:r>
        <w:rPr>
          <w:rFonts w:hint="cs"/>
          <w:sz w:val="32"/>
          <w:szCs w:val="32"/>
          <w:rtl/>
        </w:rPr>
        <w:t xml:space="preserve">אפשר לומר פשט נוסף בדרך רמז בלשון חז"ל </w:t>
      </w:r>
      <w:r w:rsidRPr="00D06A4D">
        <w:rPr>
          <w:b/>
          <w:bCs/>
          <w:sz w:val="32"/>
          <w:szCs w:val="32"/>
          <w:rtl/>
        </w:rPr>
        <w:t>'</w:t>
      </w:r>
      <w:r w:rsidRPr="00D06A4D">
        <w:rPr>
          <w:rFonts w:hint="eastAsia"/>
          <w:b/>
          <w:bCs/>
          <w:sz w:val="32"/>
          <w:szCs w:val="32"/>
          <w:rtl/>
        </w:rPr>
        <w:t>יסדר</w:t>
      </w:r>
      <w:r>
        <w:rPr>
          <w:rFonts w:hint="cs"/>
          <w:sz w:val="32"/>
          <w:szCs w:val="32"/>
          <w:rtl/>
        </w:rPr>
        <w:t xml:space="preserve"> אדם שבחו של מקום', פעמים שאדם חושב: 'הרי אני עדיין צעיר והשגותיי במעלת </w:t>
      </w:r>
      <w:r>
        <w:rPr>
          <w:rFonts w:hint="cs"/>
          <w:sz w:val="32"/>
          <w:szCs w:val="32"/>
          <w:rtl/>
        </w:rPr>
        <w:lastRenderedPageBreak/>
        <w:t xml:space="preserve">התפילה קטנות עד מאוד, מה ערך יש למה שאתאמץ לכוון פירוש המילות?! הרי </w:t>
      </w:r>
      <w:r>
        <w:rPr>
          <w:sz w:val="32"/>
          <w:szCs w:val="32"/>
          <w:rtl/>
        </w:rPr>
        <w:t>בין כה וכה</w:t>
      </w:r>
      <w:r>
        <w:rPr>
          <w:rFonts w:hint="cs"/>
          <w:sz w:val="32"/>
          <w:szCs w:val="32"/>
          <w:rtl/>
        </w:rPr>
        <w:t xml:space="preserve"> לא אזכה על ידי כך לדביקות ולמדרגות עילאיות...' אף אתה אמור לו בלשון חז"ל 'לעולם יסדר אדם', גם אם אין לך עדיין השגה בפנימיות עבודת התפילה, לכל הפחות תסדר את עצמך כעומד לפני מלך, ולו יהי זאת על ידי פעולות חיצוניות, דווקא על ידי הדברים הפשוטים, כגון להגיע בזמן לתפילה, לעמוד כל העת במקום אחד ולא לפנות אנה ואנה, להביט בסידור, וכיוצא בזאת מדברים שעניינם כבוד התפילה, הם אלו שבכוחם להעלות את האדם מדרגה לדרגה עד שיגיע לבסוף ל'ואחר כך יתפלל' - תפילה בכוונה הראויה כמדרגת חסידים הראשונים שהיו מגיעים </w:t>
      </w:r>
      <w:r>
        <w:rPr>
          <w:sz w:val="32"/>
          <w:szCs w:val="32"/>
          <w:rtl/>
        </w:rPr>
        <w:t>להתפשטות הגשמ</w:t>
      </w:r>
      <w:r>
        <w:rPr>
          <w:rFonts w:hint="cs"/>
          <w:sz w:val="32"/>
          <w:szCs w:val="32"/>
          <w:rtl/>
        </w:rPr>
        <w:t xml:space="preserve">יות. </w:t>
      </w:r>
    </w:p>
    <w:p w14:paraId="488A7A15" w14:textId="77777777" w:rsidR="00A20988" w:rsidRDefault="00A20988" w:rsidP="00A20988">
      <w:pPr>
        <w:spacing w:line="360" w:lineRule="auto"/>
        <w:jc w:val="both"/>
        <w:rPr>
          <w:sz w:val="32"/>
          <w:szCs w:val="32"/>
          <w:rtl/>
        </w:rPr>
      </w:pPr>
      <w:r>
        <w:rPr>
          <w:rFonts w:hint="cs"/>
          <w:sz w:val="32"/>
          <w:szCs w:val="32"/>
          <w:rtl/>
        </w:rPr>
        <w:t>והדברים מתקשרים עם מה דברי ה'אוהב ישראל' שפתחנו בו שיש לייחד את הלב לפה, שאם התפילה והלימוד היא בפנימיות עם הלב, מנסים ומתייגעים, נגיע במשך הזמן בסיעתא דשמיא לחיבור אמיתי ולתפילה כראוי שתתקבל לרחמים ורצון.</w:t>
      </w:r>
    </w:p>
    <w:p w14:paraId="037A61CE" w14:textId="77777777" w:rsidR="00A20988" w:rsidRDefault="00A20988" w:rsidP="00A20988">
      <w:pPr>
        <w:spacing w:line="360" w:lineRule="auto"/>
        <w:jc w:val="both"/>
        <w:rPr>
          <w:sz w:val="32"/>
          <w:szCs w:val="32"/>
          <w:rtl/>
        </w:rPr>
      </w:pPr>
      <w:r>
        <w:rPr>
          <w:rFonts w:hint="cs"/>
          <w:sz w:val="32"/>
          <w:szCs w:val="32"/>
          <w:rtl/>
        </w:rPr>
        <w:t xml:space="preserve">ונסיים </w:t>
      </w:r>
      <w:proofErr w:type="spellStart"/>
      <w:r>
        <w:rPr>
          <w:rFonts w:hint="cs"/>
          <w:sz w:val="32"/>
          <w:szCs w:val="32"/>
          <w:rtl/>
        </w:rPr>
        <w:t>בווארט</w:t>
      </w:r>
      <w:proofErr w:type="spellEnd"/>
      <w:r>
        <w:rPr>
          <w:rFonts w:hint="cs"/>
          <w:sz w:val="32"/>
          <w:szCs w:val="32"/>
          <w:rtl/>
        </w:rPr>
        <w:t xml:space="preserve"> יקר שמלמד על ההשפעה העצומה שגורם כל יחיד על ידי לימוד תורתו על הכלל כולו.</w:t>
      </w:r>
    </w:p>
    <w:p w14:paraId="0906DE14" w14:textId="77777777" w:rsidR="00A20988" w:rsidRDefault="00A20988" w:rsidP="00A20988">
      <w:pPr>
        <w:spacing w:line="360" w:lineRule="auto"/>
        <w:jc w:val="both"/>
        <w:rPr>
          <w:sz w:val="32"/>
          <w:szCs w:val="32"/>
          <w:rtl/>
        </w:rPr>
      </w:pPr>
      <w:r>
        <w:rPr>
          <w:rFonts w:hint="cs"/>
          <w:sz w:val="32"/>
          <w:szCs w:val="32"/>
          <w:rtl/>
        </w:rPr>
        <w:t>על הפסוק</w:t>
      </w:r>
      <w:r>
        <w:rPr>
          <w:sz w:val="32"/>
          <w:szCs w:val="32"/>
          <w:rtl/>
        </w:rPr>
        <w:t xml:space="preserve"> </w:t>
      </w:r>
      <w:r>
        <w:rPr>
          <w:rFonts w:hint="cs"/>
          <w:sz w:val="32"/>
          <w:szCs w:val="32"/>
          <w:rtl/>
        </w:rPr>
        <w:t>(</w:t>
      </w:r>
      <w:r>
        <w:rPr>
          <w:sz w:val="32"/>
          <w:szCs w:val="32"/>
          <w:rtl/>
        </w:rPr>
        <w:t>בראשית</w:t>
      </w:r>
      <w:r>
        <w:rPr>
          <w:rFonts w:hint="cs"/>
          <w:sz w:val="32"/>
          <w:szCs w:val="32"/>
          <w:rtl/>
        </w:rPr>
        <w:t xml:space="preserve"> </w:t>
      </w:r>
      <w:r>
        <w:rPr>
          <w:sz w:val="32"/>
          <w:szCs w:val="32"/>
          <w:rtl/>
        </w:rPr>
        <w:t>כז</w:t>
      </w:r>
      <w:r>
        <w:rPr>
          <w:rFonts w:hint="cs"/>
          <w:sz w:val="32"/>
          <w:szCs w:val="32"/>
          <w:rtl/>
        </w:rPr>
        <w:t xml:space="preserve"> כב) '</w:t>
      </w:r>
      <w:r>
        <w:rPr>
          <w:sz w:val="32"/>
          <w:szCs w:val="32"/>
          <w:rtl/>
        </w:rPr>
        <w:t>הַקֹּל קוֹל יַעֲקֹב וְהַיָּדַיִם יְדֵי עֵשָׂו</w:t>
      </w:r>
      <w:r>
        <w:rPr>
          <w:rFonts w:hint="cs"/>
          <w:sz w:val="32"/>
          <w:szCs w:val="32"/>
          <w:rtl/>
        </w:rPr>
        <w:t>', דורשים חז"ל (</w:t>
      </w:r>
      <w:r>
        <w:rPr>
          <w:sz w:val="32"/>
          <w:szCs w:val="32"/>
          <w:rtl/>
        </w:rPr>
        <w:t>איכ</w:t>
      </w:r>
      <w:r>
        <w:rPr>
          <w:rFonts w:hint="cs"/>
          <w:sz w:val="32"/>
          <w:szCs w:val="32"/>
          <w:rtl/>
        </w:rPr>
        <w:t xml:space="preserve">"ר </w:t>
      </w:r>
      <w:r>
        <w:rPr>
          <w:sz w:val="32"/>
          <w:szCs w:val="32"/>
          <w:rtl/>
        </w:rPr>
        <w:t>פתיחתא ב</w:t>
      </w:r>
      <w:r>
        <w:rPr>
          <w:rFonts w:hint="cs"/>
          <w:sz w:val="32"/>
          <w:szCs w:val="32"/>
          <w:rtl/>
        </w:rPr>
        <w:t>) '</w:t>
      </w:r>
      <w:r>
        <w:rPr>
          <w:sz w:val="32"/>
          <w:szCs w:val="32"/>
          <w:rtl/>
        </w:rPr>
        <w:t>כָּל זְמַן שֶׁקּוֹלוֹ שֶׁל יַעֲקֹב בְּבָתֵּי כְנֵסִיּוֹת וּבָתֵּי מִדְרָשׁוֹת, אֵין הַיָּדַיִם יְדֵי עֵשָׂו, וְכָל זְמַן שֶׁאֵין קוֹלוֹ מְצַפְצֵף בְּבָתֵּי כְנֵסִיּוֹת וּבָתֵּי מִדְרָשׁוֹת הַיָּדַיִם יְדֵי עֵשָׂו</w:t>
      </w:r>
      <w:r>
        <w:rPr>
          <w:rFonts w:hint="cs"/>
          <w:sz w:val="32"/>
          <w:szCs w:val="32"/>
          <w:rtl/>
        </w:rPr>
        <w:t>'</w:t>
      </w:r>
      <w:r>
        <w:rPr>
          <w:sz w:val="32"/>
          <w:szCs w:val="32"/>
          <w:rtl/>
        </w:rPr>
        <w:t xml:space="preserve">. </w:t>
      </w:r>
      <w:r>
        <w:rPr>
          <w:rFonts w:hint="cs"/>
          <w:sz w:val="32"/>
          <w:szCs w:val="32"/>
          <w:rtl/>
        </w:rPr>
        <w:t xml:space="preserve">הקשה על כך </w:t>
      </w:r>
      <w:r w:rsidRPr="00D06A4D">
        <w:rPr>
          <w:rFonts w:hint="eastAsia"/>
          <w:b/>
          <w:bCs/>
          <w:sz w:val="32"/>
          <w:szCs w:val="32"/>
          <w:rtl/>
        </w:rPr>
        <w:t>הגאון</w:t>
      </w:r>
      <w:r w:rsidRPr="00D06A4D">
        <w:rPr>
          <w:b/>
          <w:bCs/>
          <w:sz w:val="32"/>
          <w:szCs w:val="32"/>
          <w:rtl/>
        </w:rPr>
        <w:t xml:space="preserve"> </w:t>
      </w:r>
      <w:r w:rsidRPr="00D06A4D">
        <w:rPr>
          <w:rFonts w:hint="eastAsia"/>
          <w:b/>
          <w:bCs/>
          <w:sz w:val="32"/>
          <w:szCs w:val="32"/>
          <w:rtl/>
        </w:rPr>
        <w:t>רבי</w:t>
      </w:r>
      <w:r w:rsidRPr="00D06A4D">
        <w:rPr>
          <w:b/>
          <w:bCs/>
          <w:sz w:val="32"/>
          <w:szCs w:val="32"/>
          <w:rtl/>
        </w:rPr>
        <w:t xml:space="preserve"> </w:t>
      </w:r>
      <w:r w:rsidRPr="00D06A4D">
        <w:rPr>
          <w:rFonts w:hint="eastAsia"/>
          <w:b/>
          <w:bCs/>
          <w:sz w:val="32"/>
          <w:szCs w:val="32"/>
          <w:rtl/>
        </w:rPr>
        <w:t>שלמה</w:t>
      </w:r>
      <w:r w:rsidRPr="00D06A4D">
        <w:rPr>
          <w:b/>
          <w:bCs/>
          <w:sz w:val="32"/>
          <w:szCs w:val="32"/>
          <w:rtl/>
        </w:rPr>
        <w:t xml:space="preserve"> </w:t>
      </w:r>
      <w:r w:rsidRPr="00D06A4D">
        <w:rPr>
          <w:rFonts w:hint="eastAsia"/>
          <w:b/>
          <w:bCs/>
          <w:sz w:val="32"/>
          <w:szCs w:val="32"/>
          <w:rtl/>
        </w:rPr>
        <w:t>קלוגר</w:t>
      </w:r>
      <w:r w:rsidRPr="00D06A4D">
        <w:rPr>
          <w:b/>
          <w:bCs/>
          <w:sz w:val="32"/>
          <w:szCs w:val="32"/>
          <w:rtl/>
        </w:rPr>
        <w:t xml:space="preserve"> </w:t>
      </w:r>
      <w:r w:rsidRPr="00D06A4D">
        <w:rPr>
          <w:rFonts w:hint="eastAsia"/>
          <w:b/>
          <w:bCs/>
          <w:sz w:val="32"/>
          <w:szCs w:val="32"/>
          <w:rtl/>
        </w:rPr>
        <w:t>זי</w:t>
      </w:r>
      <w:r w:rsidRPr="00D06A4D">
        <w:rPr>
          <w:b/>
          <w:bCs/>
          <w:sz w:val="32"/>
          <w:szCs w:val="32"/>
          <w:rtl/>
        </w:rPr>
        <w:t>"ע</w:t>
      </w:r>
      <w:r>
        <w:rPr>
          <w:rFonts w:hint="cs"/>
          <w:sz w:val="32"/>
          <w:szCs w:val="32"/>
          <w:rtl/>
        </w:rPr>
        <w:t xml:space="preserve"> הרי בפסוק כתוב 'הקול קול יעקב והידיים ידי עשיו' להיפך ממה שדרשו חז"ל שכשהקול קול יעקב, אין הידיים ידי עשיו, ואיך מתיישבת אם כן, דרשת חז"ל עם לשון הכתוב.</w:t>
      </w:r>
    </w:p>
    <w:p w14:paraId="67824841" w14:textId="77777777" w:rsidR="00A20988" w:rsidRDefault="00A20988" w:rsidP="00A20988">
      <w:pPr>
        <w:spacing w:line="360" w:lineRule="auto"/>
        <w:jc w:val="both"/>
        <w:rPr>
          <w:sz w:val="32"/>
          <w:szCs w:val="32"/>
          <w:rtl/>
        </w:rPr>
      </w:pPr>
      <w:r>
        <w:rPr>
          <w:rFonts w:hint="cs"/>
          <w:sz w:val="32"/>
          <w:szCs w:val="32"/>
          <w:rtl/>
        </w:rPr>
        <w:lastRenderedPageBreak/>
        <w:t xml:space="preserve">ומבאר כי כשיהודי עובד את הבורא יתברך כראוי, אזי הוא משפיע על כל סביבותיו ועל כל העולם כולו, אור של קדושה וטהרה, וכפי שהיה אזמו"ר ז"ל היה אומר כסדר כשהיה מדבר לפני אברכי הכולל, שכשיושבים בזווית אחת ולומדים בקדושה וטהרה כראוי, אזי יש לכך השפעה על כל העולם. וכן לאידך גיסא, כאמרתם הידועה של 'היושבים' </w:t>
      </w:r>
      <w:proofErr w:type="spellStart"/>
      <w:r>
        <w:rPr>
          <w:rFonts w:hint="cs"/>
          <w:sz w:val="32"/>
          <w:szCs w:val="32"/>
          <w:rtl/>
        </w:rPr>
        <w:t>בבעלזא</w:t>
      </w:r>
      <w:proofErr w:type="spellEnd"/>
      <w:r>
        <w:rPr>
          <w:rFonts w:hint="cs"/>
          <w:sz w:val="32"/>
          <w:szCs w:val="32"/>
          <w:rtl/>
        </w:rPr>
        <w:t>, שכשחסיד בעלזא פושט את ה'שווארצע זאקן', אזי בגרמניה משתמד יהודי, וזאת משום שכל ישראל ערבים זה לזה, וכל פעולה שיהודי עושה, יש לה השפעה על כל העולם לטב או למוטב.</w:t>
      </w:r>
    </w:p>
    <w:p w14:paraId="0C1ADF27" w14:textId="77777777" w:rsidR="00A20988" w:rsidRDefault="00A20988" w:rsidP="00A20988">
      <w:pPr>
        <w:spacing w:line="360" w:lineRule="auto"/>
        <w:jc w:val="both"/>
        <w:rPr>
          <w:sz w:val="32"/>
          <w:szCs w:val="32"/>
          <w:rtl/>
        </w:rPr>
      </w:pPr>
      <w:r>
        <w:rPr>
          <w:rFonts w:hint="cs"/>
          <w:sz w:val="32"/>
          <w:szCs w:val="32"/>
          <w:rtl/>
        </w:rPr>
        <w:t xml:space="preserve">ועל פי יסוד זה מסביר את המדרש שהבאנו לעיל, 'הקול קול יעקב' </w:t>
      </w:r>
      <w:r>
        <w:rPr>
          <w:sz w:val="32"/>
          <w:szCs w:val="32"/>
          <w:rtl/>
        </w:rPr>
        <w:t>–</w:t>
      </w:r>
      <w:r>
        <w:rPr>
          <w:rFonts w:hint="cs"/>
          <w:sz w:val="32"/>
          <w:szCs w:val="32"/>
          <w:rtl/>
        </w:rPr>
        <w:t xml:space="preserve"> כשיהודי יושב בבית המדרש ולומד תורה, אזי 'אין הידיים ידי עשיו', ו'ידי עשיו' מרמז על יהודי אחר שלצורך פרנסתו הוא נאלץ להסתובב ברחוב ובשווקים ומחמת כן עומדים לפניו נסיונות שונים ומשונים, וזכות קול יעקב שמצפצף בבתי מדרשות 'אין הידיים ידי עשיו', עולה ביד זה שנמצא מחוץ לבית המדרש להתגבר על יצרו ולעמוד בניסיונות.</w:t>
      </w:r>
    </w:p>
    <w:p w14:paraId="7DEF801B" w14:textId="77777777" w:rsidR="00A20988" w:rsidRDefault="00A20988" w:rsidP="00A20988">
      <w:pPr>
        <w:spacing w:line="360" w:lineRule="auto"/>
        <w:jc w:val="both"/>
        <w:rPr>
          <w:sz w:val="32"/>
          <w:szCs w:val="32"/>
          <w:rtl/>
        </w:rPr>
      </w:pPr>
      <w:r>
        <w:rPr>
          <w:rFonts w:hint="cs"/>
          <w:sz w:val="32"/>
          <w:szCs w:val="32"/>
          <w:rtl/>
        </w:rPr>
        <w:t>על אומר הכתוב ש'הקול קול יעקב והידיים ידי עשיו', היינו שהידיים נשארות כמו שהוא ואינו נהיה גרוע יותר.</w:t>
      </w:r>
    </w:p>
    <w:p w14:paraId="68127AB3" w14:textId="77777777" w:rsidR="00A20988" w:rsidRDefault="00A20988" w:rsidP="00A20988">
      <w:pPr>
        <w:spacing w:line="360" w:lineRule="auto"/>
        <w:jc w:val="both"/>
        <w:rPr>
          <w:sz w:val="32"/>
          <w:szCs w:val="32"/>
          <w:rtl/>
        </w:rPr>
      </w:pPr>
      <w:r>
        <w:rPr>
          <w:rFonts w:hint="cs"/>
          <w:sz w:val="32"/>
          <w:szCs w:val="32"/>
          <w:rtl/>
        </w:rPr>
        <w:t>ומוסיף שאכן כל זמן שיעקב אבינו ישב באהלי שם ועבר, היה לכך השפעה גם על עשו שלא יתדרדר יותר, אבל כאשר '</w:t>
      </w:r>
      <w:r>
        <w:rPr>
          <w:sz w:val="32"/>
          <w:szCs w:val="32"/>
          <w:rtl/>
        </w:rPr>
        <w:t>וַיָּזֶד יַעֲקֹב נָזִיד</w:t>
      </w:r>
      <w:r>
        <w:rPr>
          <w:rFonts w:hint="cs"/>
          <w:sz w:val="32"/>
          <w:szCs w:val="32"/>
          <w:rtl/>
        </w:rPr>
        <w:t>' והיינו כפי שאומר שם רש"י שבאותו יום מת אברהם, ובישל יעקב עדשים להברות את האבל, באותו יום '</w:t>
      </w:r>
      <w:r>
        <w:rPr>
          <w:sz w:val="32"/>
          <w:szCs w:val="32"/>
          <w:rtl/>
        </w:rPr>
        <w:t>וַיָּבֹא עֵשָׂו מִן הַשָּׂדֶה וְהוּא עָיֵף</w:t>
      </w:r>
      <w:r>
        <w:rPr>
          <w:rFonts w:hint="cs"/>
          <w:sz w:val="32"/>
          <w:szCs w:val="32"/>
          <w:rtl/>
        </w:rPr>
        <w:t>' (</w:t>
      </w:r>
      <w:r>
        <w:rPr>
          <w:sz w:val="32"/>
          <w:szCs w:val="32"/>
          <w:rtl/>
        </w:rPr>
        <w:t>בראשית</w:t>
      </w:r>
      <w:r>
        <w:rPr>
          <w:rFonts w:hint="cs"/>
          <w:sz w:val="32"/>
          <w:szCs w:val="32"/>
          <w:rtl/>
        </w:rPr>
        <w:t xml:space="preserve"> </w:t>
      </w:r>
      <w:r>
        <w:rPr>
          <w:sz w:val="32"/>
          <w:szCs w:val="32"/>
          <w:rtl/>
        </w:rPr>
        <w:t>כה</w:t>
      </w:r>
      <w:r>
        <w:rPr>
          <w:rFonts w:hint="cs"/>
          <w:sz w:val="32"/>
          <w:szCs w:val="32"/>
          <w:rtl/>
        </w:rPr>
        <w:t xml:space="preserve"> </w:t>
      </w:r>
      <w:r>
        <w:rPr>
          <w:sz w:val="32"/>
          <w:szCs w:val="32"/>
          <w:rtl/>
        </w:rPr>
        <w:t>כט</w:t>
      </w:r>
      <w:r>
        <w:rPr>
          <w:rFonts w:hint="cs"/>
          <w:sz w:val="32"/>
          <w:szCs w:val="32"/>
          <w:rtl/>
        </w:rPr>
        <w:t>), כתוב שבאותו יום עבר על ג' עבירות החמורות ר"ל, מדוע דווקא באותו יום? משום שאז פסק יעקב מתלמודו ושוב לא הגין כוח תורתו על עשיו.</w:t>
      </w:r>
    </w:p>
    <w:p w14:paraId="27FA1EA3" w14:textId="77777777" w:rsidR="00A20988" w:rsidRDefault="00A20988" w:rsidP="00A20988">
      <w:pPr>
        <w:spacing w:line="360" w:lineRule="auto"/>
        <w:jc w:val="both"/>
        <w:rPr>
          <w:sz w:val="32"/>
          <w:szCs w:val="32"/>
          <w:rtl/>
        </w:rPr>
      </w:pPr>
      <w:r>
        <w:rPr>
          <w:rFonts w:hint="cs"/>
          <w:sz w:val="32"/>
          <w:szCs w:val="32"/>
          <w:rtl/>
        </w:rPr>
        <w:lastRenderedPageBreak/>
        <w:t xml:space="preserve">זהו כוח לימוד התורה שמשפיע על האחר, כל שכן על האדם עצמו שכשבחור לומד אפילו כשקשה לו, </w:t>
      </w:r>
      <w:r w:rsidRPr="00D06A4D">
        <w:rPr>
          <w:rFonts w:hint="eastAsia"/>
          <w:b/>
          <w:bCs/>
          <w:sz w:val="32"/>
          <w:szCs w:val="32"/>
          <w:rtl/>
        </w:rPr>
        <w:t>ובפרט</w:t>
      </w:r>
      <w:r>
        <w:rPr>
          <w:rFonts w:hint="cs"/>
          <w:sz w:val="32"/>
          <w:szCs w:val="32"/>
          <w:rtl/>
        </w:rPr>
        <w:t xml:space="preserve"> כשקשה לו, אם הוא לומד אזי זה משפיע עליו אור וטהרה וקדושה, שעל אף כל הקשיים שיש לו יוכל לשברם עם אור התורה.</w:t>
      </w:r>
    </w:p>
    <w:p w14:paraId="4176257D" w14:textId="77777777" w:rsidR="00A20988" w:rsidRPr="008F06FC" w:rsidRDefault="00A20988" w:rsidP="00A20988">
      <w:pPr>
        <w:spacing w:line="360" w:lineRule="auto"/>
        <w:jc w:val="both"/>
        <w:rPr>
          <w:sz w:val="32"/>
          <w:szCs w:val="32"/>
        </w:rPr>
      </w:pPr>
      <w:r>
        <w:rPr>
          <w:rFonts w:hint="cs"/>
          <w:sz w:val="32"/>
          <w:szCs w:val="32"/>
          <w:rtl/>
        </w:rPr>
        <w:t>השם יתברך יעזור שנזכה להתדבק בתורה, בקדושת התורה, ולהתגבר על כל הקשיים, לתקן הכל, ולזכות להשפעות חסדים ורחמים במהרה ועל כל ישראל אמן.</w:t>
      </w:r>
    </w:p>
    <w:p w14:paraId="256724CD" w14:textId="77777777" w:rsidR="008C1FB1" w:rsidRPr="00A20988" w:rsidRDefault="008C1FB1"/>
    <w:sectPr w:rsidR="008C1FB1" w:rsidRPr="00A20988" w:rsidSect="00733F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1555D"/>
    <w:multiLevelType w:val="hybridMultilevel"/>
    <w:tmpl w:val="DB3879CE"/>
    <w:lvl w:ilvl="0" w:tplc="58E01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9269B1"/>
    <w:multiLevelType w:val="multilevel"/>
    <w:tmpl w:val="0A9A0DF4"/>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75542868">
    <w:abstractNumId w:val="0"/>
  </w:num>
  <w:num w:numId="2" w16cid:durableId="1512722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88"/>
    <w:rsid w:val="00070062"/>
    <w:rsid w:val="000E3B23"/>
    <w:rsid w:val="004907C6"/>
    <w:rsid w:val="0050487A"/>
    <w:rsid w:val="005B36D4"/>
    <w:rsid w:val="005C1223"/>
    <w:rsid w:val="006B1F61"/>
    <w:rsid w:val="00733FA5"/>
    <w:rsid w:val="00834870"/>
    <w:rsid w:val="008B3C39"/>
    <w:rsid w:val="008C1FB1"/>
    <w:rsid w:val="00925515"/>
    <w:rsid w:val="00A20988"/>
    <w:rsid w:val="00B60E51"/>
    <w:rsid w:val="00B807EB"/>
    <w:rsid w:val="00D962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32F8"/>
  <w15:chartTrackingRefBased/>
  <w15:docId w15:val="{0E901131-838C-48DB-8AB3-53873265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988"/>
    <w:pPr>
      <w:spacing w:after="160" w:line="259" w:lineRule="auto"/>
      <w:jc w:val="left"/>
    </w:pPr>
    <w:rPr>
      <w:kern w:val="0"/>
      <w14:ligatures w14:val="none"/>
    </w:rPr>
  </w:style>
  <w:style w:type="paragraph" w:styleId="1">
    <w:name w:val="heading 1"/>
    <w:basedOn w:val="a"/>
    <w:next w:val="a"/>
    <w:link w:val="10"/>
    <w:uiPriority w:val="9"/>
    <w:qFormat/>
    <w:rsid w:val="00A20988"/>
    <w:pPr>
      <w:keepNext/>
      <w:keepLines/>
      <w:spacing w:before="360" w:after="80" w:line="276" w:lineRule="auto"/>
      <w:jc w:val="both"/>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A20988"/>
    <w:pPr>
      <w:keepNext/>
      <w:keepLines/>
      <w:spacing w:before="160" w:after="80" w:line="276" w:lineRule="auto"/>
      <w:jc w:val="both"/>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0">
    <w:name w:val="heading 3"/>
    <w:basedOn w:val="a"/>
    <w:next w:val="a"/>
    <w:link w:val="31"/>
    <w:uiPriority w:val="9"/>
    <w:semiHidden/>
    <w:unhideWhenUsed/>
    <w:qFormat/>
    <w:rsid w:val="00A20988"/>
    <w:pPr>
      <w:keepNext/>
      <w:keepLines/>
      <w:spacing w:before="160" w:after="80" w:line="276" w:lineRule="auto"/>
      <w:jc w:val="both"/>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A20988"/>
    <w:pPr>
      <w:keepNext/>
      <w:keepLines/>
      <w:spacing w:before="80" w:after="40" w:line="276" w:lineRule="auto"/>
      <w:jc w:val="both"/>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A20988"/>
    <w:pPr>
      <w:keepNext/>
      <w:keepLines/>
      <w:spacing w:before="80" w:after="40" w:line="276" w:lineRule="auto"/>
      <w:jc w:val="both"/>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A20988"/>
    <w:pPr>
      <w:keepNext/>
      <w:keepLines/>
      <w:spacing w:before="40" w:after="0" w:line="276" w:lineRule="auto"/>
      <w:jc w:val="both"/>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A20988"/>
    <w:pPr>
      <w:keepNext/>
      <w:keepLines/>
      <w:spacing w:before="40" w:after="0" w:line="276" w:lineRule="auto"/>
      <w:jc w:val="both"/>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A20988"/>
    <w:pPr>
      <w:keepNext/>
      <w:keepLines/>
      <w:spacing w:after="0" w:line="276" w:lineRule="auto"/>
      <w:jc w:val="both"/>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A20988"/>
    <w:pPr>
      <w:keepNext/>
      <w:keepLines/>
      <w:spacing w:after="0" w:line="276" w:lineRule="auto"/>
      <w:jc w:val="both"/>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25515"/>
    <w:pPr>
      <w:spacing w:after="0" w:line="360" w:lineRule="auto"/>
      <w:jc w:val="both"/>
    </w:pPr>
    <w:rPr>
      <w:rFonts w:ascii="Times New Roman" w:eastAsia="Times New Roman" w:hAnsi="Times New Roman" w:cs="Times New Roman"/>
      <w:kern w:val="2"/>
      <w:sz w:val="20"/>
      <w:szCs w:val="20"/>
      <w14:ligatures w14:val="standardContextual"/>
    </w:rPr>
  </w:style>
  <w:style w:type="character" w:customStyle="1" w:styleId="a4">
    <w:name w:val="טקסט הערת שוליים תו"/>
    <w:basedOn w:val="a0"/>
    <w:link w:val="a3"/>
    <w:uiPriority w:val="99"/>
    <w:rsid w:val="00925515"/>
    <w:rPr>
      <w:rFonts w:ascii="Times New Roman" w:eastAsia="Times New Roman" w:hAnsi="Times New Roman" w:cs="Times New Roman"/>
      <w:sz w:val="20"/>
      <w:szCs w:val="20"/>
    </w:rPr>
  </w:style>
  <w:style w:type="paragraph" w:customStyle="1" w:styleId="11">
    <w:name w:val="סגנון1"/>
    <w:basedOn w:val="a5"/>
    <w:link w:val="12"/>
    <w:autoRedefine/>
    <w:qFormat/>
    <w:rsid w:val="006B1F61"/>
    <w:pPr>
      <w:spacing w:after="0"/>
      <w:jc w:val="left"/>
    </w:pPr>
    <w:rPr>
      <w:sz w:val="22"/>
      <w:szCs w:val="22"/>
    </w:rPr>
  </w:style>
  <w:style w:type="character" w:customStyle="1" w:styleId="12">
    <w:name w:val="סגנון1 תו"/>
    <w:basedOn w:val="a6"/>
    <w:link w:val="11"/>
    <w:rsid w:val="006B1F61"/>
    <w:rPr>
      <w:sz w:val="20"/>
      <w:szCs w:val="20"/>
    </w:rPr>
  </w:style>
  <w:style w:type="paragraph" w:styleId="a5">
    <w:name w:val="annotation text"/>
    <w:basedOn w:val="a"/>
    <w:link w:val="a6"/>
    <w:uiPriority w:val="99"/>
    <w:semiHidden/>
    <w:unhideWhenUsed/>
    <w:rsid w:val="006B1F61"/>
    <w:pPr>
      <w:spacing w:after="200" w:line="240" w:lineRule="auto"/>
      <w:jc w:val="both"/>
    </w:pPr>
    <w:rPr>
      <w:kern w:val="2"/>
      <w:sz w:val="20"/>
      <w:szCs w:val="20"/>
      <w14:ligatures w14:val="standardContextual"/>
    </w:rPr>
  </w:style>
  <w:style w:type="character" w:customStyle="1" w:styleId="a6">
    <w:name w:val="טקסט הערה תו"/>
    <w:basedOn w:val="a0"/>
    <w:link w:val="a5"/>
    <w:uiPriority w:val="99"/>
    <w:semiHidden/>
    <w:rsid w:val="006B1F61"/>
    <w:rPr>
      <w:sz w:val="20"/>
      <w:szCs w:val="20"/>
    </w:rPr>
  </w:style>
  <w:style w:type="paragraph" w:customStyle="1" w:styleId="3">
    <w:name w:val="סגנון3"/>
    <w:basedOn w:val="a5"/>
    <w:link w:val="32"/>
    <w:autoRedefine/>
    <w:qFormat/>
    <w:rsid w:val="00834870"/>
    <w:pPr>
      <w:numPr>
        <w:numId w:val="2"/>
      </w:numPr>
      <w:spacing w:after="0" w:line="360" w:lineRule="auto"/>
      <w:ind w:left="714" w:hanging="357"/>
      <w:jc w:val="left"/>
    </w:pPr>
    <w:rPr>
      <w:sz w:val="22"/>
      <w:szCs w:val="22"/>
    </w:rPr>
  </w:style>
  <w:style w:type="character" w:customStyle="1" w:styleId="32">
    <w:name w:val="סגנון3 תו"/>
    <w:basedOn w:val="a6"/>
    <w:link w:val="3"/>
    <w:rsid w:val="00834870"/>
    <w:rPr>
      <w:sz w:val="20"/>
      <w:szCs w:val="20"/>
    </w:rPr>
  </w:style>
  <w:style w:type="character" w:customStyle="1" w:styleId="10">
    <w:name w:val="כותרת 1 תו"/>
    <w:basedOn w:val="a0"/>
    <w:link w:val="1"/>
    <w:uiPriority w:val="9"/>
    <w:rsid w:val="00A20988"/>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A20988"/>
    <w:rPr>
      <w:rFonts w:asciiTheme="majorHAnsi" w:eastAsiaTheme="majorEastAsia" w:hAnsiTheme="majorHAnsi" w:cstheme="majorBidi"/>
      <w:color w:val="2F5496" w:themeColor="accent1" w:themeShade="BF"/>
      <w:sz w:val="32"/>
      <w:szCs w:val="32"/>
    </w:rPr>
  </w:style>
  <w:style w:type="character" w:customStyle="1" w:styleId="31">
    <w:name w:val="כותרת 3 תו"/>
    <w:basedOn w:val="a0"/>
    <w:link w:val="30"/>
    <w:uiPriority w:val="9"/>
    <w:semiHidden/>
    <w:rsid w:val="00A20988"/>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A20988"/>
    <w:rPr>
      <w:rFonts w:eastAsiaTheme="majorEastAsia" w:cstheme="majorBidi"/>
      <w:i/>
      <w:iCs/>
      <w:color w:val="2F5496" w:themeColor="accent1" w:themeShade="BF"/>
    </w:rPr>
  </w:style>
  <w:style w:type="character" w:customStyle="1" w:styleId="50">
    <w:name w:val="כותרת 5 תו"/>
    <w:basedOn w:val="a0"/>
    <w:link w:val="5"/>
    <w:uiPriority w:val="9"/>
    <w:semiHidden/>
    <w:rsid w:val="00A20988"/>
    <w:rPr>
      <w:rFonts w:eastAsiaTheme="majorEastAsia" w:cstheme="majorBidi"/>
      <w:color w:val="2F5496" w:themeColor="accent1" w:themeShade="BF"/>
    </w:rPr>
  </w:style>
  <w:style w:type="character" w:customStyle="1" w:styleId="60">
    <w:name w:val="כותרת 6 תו"/>
    <w:basedOn w:val="a0"/>
    <w:link w:val="6"/>
    <w:uiPriority w:val="9"/>
    <w:semiHidden/>
    <w:rsid w:val="00A20988"/>
    <w:rPr>
      <w:rFonts w:eastAsiaTheme="majorEastAsia" w:cstheme="majorBidi"/>
      <w:i/>
      <w:iCs/>
      <w:color w:val="595959" w:themeColor="text1" w:themeTint="A6"/>
    </w:rPr>
  </w:style>
  <w:style w:type="character" w:customStyle="1" w:styleId="70">
    <w:name w:val="כותרת 7 תו"/>
    <w:basedOn w:val="a0"/>
    <w:link w:val="7"/>
    <w:uiPriority w:val="9"/>
    <w:semiHidden/>
    <w:rsid w:val="00A20988"/>
    <w:rPr>
      <w:rFonts w:eastAsiaTheme="majorEastAsia" w:cstheme="majorBidi"/>
      <w:color w:val="595959" w:themeColor="text1" w:themeTint="A6"/>
    </w:rPr>
  </w:style>
  <w:style w:type="character" w:customStyle="1" w:styleId="80">
    <w:name w:val="כותרת 8 תו"/>
    <w:basedOn w:val="a0"/>
    <w:link w:val="8"/>
    <w:uiPriority w:val="9"/>
    <w:semiHidden/>
    <w:rsid w:val="00A20988"/>
    <w:rPr>
      <w:rFonts w:eastAsiaTheme="majorEastAsia" w:cstheme="majorBidi"/>
      <w:i/>
      <w:iCs/>
      <w:color w:val="272727" w:themeColor="text1" w:themeTint="D8"/>
    </w:rPr>
  </w:style>
  <w:style w:type="character" w:customStyle="1" w:styleId="90">
    <w:name w:val="כותרת 9 תו"/>
    <w:basedOn w:val="a0"/>
    <w:link w:val="9"/>
    <w:uiPriority w:val="9"/>
    <w:semiHidden/>
    <w:rsid w:val="00A20988"/>
    <w:rPr>
      <w:rFonts w:eastAsiaTheme="majorEastAsia" w:cstheme="majorBidi"/>
      <w:color w:val="272727" w:themeColor="text1" w:themeTint="D8"/>
    </w:rPr>
  </w:style>
  <w:style w:type="paragraph" w:styleId="a7">
    <w:name w:val="Title"/>
    <w:basedOn w:val="a"/>
    <w:next w:val="a"/>
    <w:link w:val="a8"/>
    <w:uiPriority w:val="10"/>
    <w:qFormat/>
    <w:rsid w:val="00A20988"/>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a8">
    <w:name w:val="כותרת טקסט תו"/>
    <w:basedOn w:val="a0"/>
    <w:link w:val="a7"/>
    <w:uiPriority w:val="10"/>
    <w:rsid w:val="00A20988"/>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A20988"/>
    <w:pPr>
      <w:numPr>
        <w:ilvl w:val="1"/>
      </w:numPr>
      <w:spacing w:line="276"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aa">
    <w:name w:val="כותרת משנה תו"/>
    <w:basedOn w:val="a0"/>
    <w:link w:val="a9"/>
    <w:uiPriority w:val="11"/>
    <w:rsid w:val="00A20988"/>
    <w:rPr>
      <w:rFonts w:eastAsiaTheme="majorEastAsia" w:cstheme="majorBidi"/>
      <w:color w:val="595959" w:themeColor="text1" w:themeTint="A6"/>
      <w:spacing w:val="15"/>
      <w:sz w:val="28"/>
      <w:szCs w:val="28"/>
    </w:rPr>
  </w:style>
  <w:style w:type="paragraph" w:styleId="ab">
    <w:name w:val="Quote"/>
    <w:basedOn w:val="a"/>
    <w:next w:val="a"/>
    <w:link w:val="ac"/>
    <w:uiPriority w:val="29"/>
    <w:qFormat/>
    <w:rsid w:val="00A20988"/>
    <w:pPr>
      <w:spacing w:before="160" w:line="276" w:lineRule="auto"/>
      <w:jc w:val="center"/>
    </w:pPr>
    <w:rPr>
      <w:i/>
      <w:iCs/>
      <w:color w:val="404040" w:themeColor="text1" w:themeTint="BF"/>
      <w:kern w:val="2"/>
      <w14:ligatures w14:val="standardContextual"/>
    </w:rPr>
  </w:style>
  <w:style w:type="character" w:customStyle="1" w:styleId="ac">
    <w:name w:val="ציטוט תו"/>
    <w:basedOn w:val="a0"/>
    <w:link w:val="ab"/>
    <w:uiPriority w:val="29"/>
    <w:rsid w:val="00A20988"/>
    <w:rPr>
      <w:i/>
      <w:iCs/>
      <w:color w:val="404040" w:themeColor="text1" w:themeTint="BF"/>
    </w:rPr>
  </w:style>
  <w:style w:type="paragraph" w:styleId="ad">
    <w:name w:val="List Paragraph"/>
    <w:basedOn w:val="a"/>
    <w:uiPriority w:val="34"/>
    <w:qFormat/>
    <w:rsid w:val="00A20988"/>
    <w:pPr>
      <w:spacing w:after="200" w:line="276" w:lineRule="auto"/>
      <w:ind w:left="720"/>
      <w:contextualSpacing/>
      <w:jc w:val="both"/>
    </w:pPr>
    <w:rPr>
      <w:kern w:val="2"/>
      <w14:ligatures w14:val="standardContextual"/>
    </w:rPr>
  </w:style>
  <w:style w:type="character" w:styleId="ae">
    <w:name w:val="Intense Emphasis"/>
    <w:basedOn w:val="a0"/>
    <w:uiPriority w:val="21"/>
    <w:qFormat/>
    <w:rsid w:val="00A20988"/>
    <w:rPr>
      <w:i/>
      <w:iCs/>
      <w:color w:val="2F5496" w:themeColor="accent1" w:themeShade="BF"/>
    </w:rPr>
  </w:style>
  <w:style w:type="paragraph" w:styleId="af">
    <w:name w:val="Intense Quote"/>
    <w:basedOn w:val="a"/>
    <w:next w:val="a"/>
    <w:link w:val="af0"/>
    <w:uiPriority w:val="30"/>
    <w:qFormat/>
    <w:rsid w:val="00A20988"/>
    <w:pPr>
      <w:pBdr>
        <w:top w:val="single" w:sz="4" w:space="10" w:color="2F5496" w:themeColor="accent1" w:themeShade="BF"/>
        <w:bottom w:val="single" w:sz="4" w:space="10" w:color="2F5496" w:themeColor="accent1" w:themeShade="BF"/>
      </w:pBdr>
      <w:spacing w:before="360" w:after="360" w:line="276" w:lineRule="auto"/>
      <w:ind w:left="864" w:right="864"/>
      <w:jc w:val="center"/>
    </w:pPr>
    <w:rPr>
      <w:i/>
      <w:iCs/>
      <w:color w:val="2F5496" w:themeColor="accent1" w:themeShade="BF"/>
      <w:kern w:val="2"/>
      <w14:ligatures w14:val="standardContextual"/>
    </w:rPr>
  </w:style>
  <w:style w:type="character" w:customStyle="1" w:styleId="af0">
    <w:name w:val="ציטוט חזק תו"/>
    <w:basedOn w:val="a0"/>
    <w:link w:val="af"/>
    <w:uiPriority w:val="30"/>
    <w:rsid w:val="00A20988"/>
    <w:rPr>
      <w:i/>
      <w:iCs/>
      <w:color w:val="2F5496" w:themeColor="accent1" w:themeShade="BF"/>
    </w:rPr>
  </w:style>
  <w:style w:type="character" w:styleId="af1">
    <w:name w:val="Intense Reference"/>
    <w:basedOn w:val="a0"/>
    <w:uiPriority w:val="32"/>
    <w:qFormat/>
    <w:rsid w:val="00A209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1636</Words>
  <Characters>8183</Characters>
  <Application>Microsoft Office Word</Application>
  <DocSecurity>0</DocSecurity>
  <Lines>68</Lines>
  <Paragraphs>19</Paragraphs>
  <ScaleCrop>false</ScaleCrop>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בן ציון מנחם גירש</dc:creator>
  <cp:keywords/>
  <dc:description/>
  <cp:lastModifiedBy>בן ציון מנחם גירש</cp:lastModifiedBy>
  <cp:revision>1</cp:revision>
  <dcterms:created xsi:type="dcterms:W3CDTF">2025-01-30T08:15:00Z</dcterms:created>
  <dcterms:modified xsi:type="dcterms:W3CDTF">2025-01-30T08:15:00Z</dcterms:modified>
</cp:coreProperties>
</file>